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default" w:ascii="黑体" w:hAnsi="Arial" w:eastAsia="宋体"/>
          <w:b/>
          <w:color w:val="000000"/>
          <w:sz w:val="44"/>
          <w:szCs w:val="21"/>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highlight w:val="none"/>
        </w:rPr>
        <w:t xml:space="preserve">徐圩新区廉洁教育展馆内容更新升级</w:t>
      </w:r>
      <w:r>
        <w:rPr>
          <w:rFonts w:hint="eastAsia" w:ascii="Arial" w:hAnsi="Arial" w:cs="Times New Roman"/>
          <w:b/>
          <w:bCs/>
          <w:color w:val="000000"/>
          <w:sz w:val="32"/>
          <w:szCs w:val="24"/>
          <w:highlight w:val="none"/>
          <w:lang w:eastAsia="zh-CN"/>
        </w:rPr>
        <w:t xml:space="preserve">（</w:t>
      </w:r>
      <w:r>
        <w:rPr>
          <w:rFonts w:hint="eastAsia" w:ascii="Arial" w:hAnsi="Arial" w:cs="Times New Roman"/>
          <w:b/>
          <w:bCs/>
          <w:color w:val="000000"/>
          <w:sz w:val="32"/>
          <w:szCs w:val="24"/>
          <w:highlight w:val="none"/>
          <w:lang w:val="en-US" w:eastAsia="zh-CN"/>
        </w:rPr>
        <w:t xml:space="preserve">二次）</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项目编号：JSZC-320700-JZCG-G2026-0077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1"/>
      </w:pPr>
      <w:r>
        <w:rPr>
          <w:rFonts w:hint="eastAsia"/>
        </w:rPr>
        <w:t xml:space="preserve">目  录</w:t>
      </w:r>
      <w:r/>
    </w:p>
    <w:p>
      <w:pPr>
        <w:pStyle w:val="871"/>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71"/>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71"/>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71"/>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71"/>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44</w:t>
      </w:r>
      <w:r>
        <w:rPr>
          <w:sz w:val="36"/>
          <w:szCs w:val="36"/>
        </w:rPr>
        <w:fldChar w:fldCharType="end"/>
      </w:r>
      <w:r/>
    </w:p>
    <w:p>
      <w:pPr>
        <w:pStyle w:val="871"/>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61</w:t>
      </w:r>
      <w:r>
        <w:rPr>
          <w:sz w:val="36"/>
          <w:szCs w:val="36"/>
        </w:rPr>
        <w:fldChar w:fldCharType="end"/>
      </w:r>
      <w:r/>
    </w:p>
    <w:p>
      <w:pPr>
        <w:jc w:val="left"/>
        <w:widowControl/>
      </w:pPr>
      <w:r>
        <w:fldChar w:fldCharType="end"/>
      </w:r>
      <w:r>
        <w:br w:type="page" w:clear="all"/>
      </w:r>
      <w:r/>
    </w:p>
    <w:p>
      <w:pPr>
        <w:pStyle w:val="84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宋体" w:hAnsi="宋体"/>
          <w:sz w:val="24"/>
          <w:szCs w:val="24"/>
          <w:highlight w:val="none"/>
          <w:u w:val="none"/>
          <w:lang w:eastAsia="zh-CN"/>
        </w:rPr>
        <w:t xml:space="preserve">国家东中西区域合作示范区（连云港徐圩新区）建设局</w:t>
      </w:r>
      <w:r>
        <w:rPr>
          <w:rFonts w:hint="eastAsia"/>
          <w:sz w:val="24"/>
          <w:szCs w:val="24"/>
        </w:rPr>
        <w:t xml:space="preserve">的委托，连云港市公共资源交易中心就</w:t>
      </w:r>
      <w:r>
        <w:rPr>
          <w:rFonts w:hint="eastAsia" w:ascii="宋体" w:hAnsi="宋体"/>
          <w:sz w:val="24"/>
          <w:szCs w:val="24"/>
          <w:highlight w:val="none"/>
          <w:u w:val="none"/>
        </w:rPr>
        <w:t xml:space="preserve">徐圩新区廉洁教育展馆内容更新升级</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二次）</w:t>
      </w:r>
      <w:r>
        <w:rPr>
          <w:rFonts w:hint="eastAsia"/>
          <w:sz w:val="24"/>
          <w:szCs w:val="24"/>
        </w:rPr>
        <w:t xml:space="preserve">项目（</w:t>
      </w:r>
      <w:r>
        <w:rPr>
          <w:rFonts w:hint="eastAsia"/>
          <w:sz w:val="24"/>
          <w:szCs w:val="24"/>
          <w:highlight w:val="none"/>
        </w:rPr>
        <w:t xml:space="preserve">项目编号JSZC-320700-JZCG-G2026-0077</w:t>
      </w:r>
      <w:r>
        <w:rPr>
          <w:rFonts w:hint="eastAsia"/>
          <w:sz w:val="24"/>
          <w:szCs w:val="24"/>
        </w:rPr>
        <w:t xml:space="preserve">）进行公开招标采购，欢迎符合条件的供应商投标。</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ascii="宋体" w:hAnsi="宋体"/>
                <w:sz w:val="24"/>
                <w:szCs w:val="24"/>
                <w:highlight w:val="none"/>
                <w:u w:val="none"/>
              </w:rPr>
              <w:t xml:space="preserve">徐圩新区廉洁教育展馆内容更新升级</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二次）</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年7</w:t>
            </w:r>
            <w:r>
              <w:rPr>
                <w:rFonts w:hint="eastAsia"/>
                <w:sz w:val="24"/>
                <w:szCs w:val="24"/>
                <w:highlight w:val="none"/>
              </w:rPr>
              <w:t xml:space="preserve">月29</w:t>
            </w:r>
            <w:r>
              <w:rPr>
                <w:rFonts w:hint="eastAsia"/>
                <w:sz w:val="24"/>
                <w:szCs w:val="24"/>
                <w:highlight w:val="none"/>
              </w:rPr>
              <w:t xml:space="preserve">日9:00:00</w:t>
            </w:r>
            <w:r>
              <w:rPr>
                <w:rFonts w:hint="eastAsia"/>
                <w:sz w:val="24"/>
                <w:szCs w:val="24"/>
              </w:rPr>
              <w:t xml:space="preserve">（北京时间）前递交（上传）投标文件。</w:t>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宋体"/>
          <w:sz w:val="24"/>
          <w:szCs w:val="24"/>
          <w:lang w:val="en-US" w:eastAsia="zh-CN"/>
        </w:rPr>
      </w:pPr>
      <w:r>
        <w:rPr>
          <w:rFonts w:hint="eastAsia"/>
          <w:sz w:val="24"/>
          <w:szCs w:val="24"/>
        </w:rPr>
        <w:t xml:space="preserve">项目编号：JSZC-320700-JZCG-G2026-0077</w:t>
      </w:r>
      <w:r/>
    </w:p>
    <w:p>
      <w:pPr>
        <w:ind w:firstLine="480"/>
        <w:jc w:val="left"/>
        <w:spacing w:line="500" w:lineRule="exact"/>
        <w:rPr>
          <w:rFonts w:hint="default" w:eastAsia="宋体"/>
          <w:sz w:val="24"/>
          <w:szCs w:val="24"/>
          <w:lang w:val="en-US" w:eastAsia="zh-CN"/>
        </w:rPr>
      </w:pPr>
      <w:r>
        <w:rPr>
          <w:rFonts w:hint="eastAsia"/>
          <w:sz w:val="24"/>
          <w:szCs w:val="24"/>
        </w:rPr>
        <w:t xml:space="preserve">项目名称：徐圩新区廉洁教育展馆内容更新升级</w:t>
      </w:r>
      <w:r>
        <w:rPr>
          <w:rFonts w:hint="eastAsia"/>
          <w:sz w:val="24"/>
          <w:szCs w:val="24"/>
          <w:lang w:eastAsia="zh-CN"/>
        </w:rPr>
        <w:t xml:space="preserve">（</w:t>
      </w:r>
      <w:r>
        <w:rPr>
          <w:rFonts w:hint="eastAsia"/>
          <w:sz w:val="24"/>
          <w:szCs w:val="24"/>
          <w:lang w:val="en-US" w:eastAsia="zh-CN"/>
        </w:rPr>
        <w:t xml:space="preserve">二次）</w:t>
      </w:r>
      <w:r/>
    </w:p>
    <w:p>
      <w:pPr>
        <w:ind w:firstLine="480"/>
        <w:jc w:val="left"/>
        <w:spacing w:line="500" w:lineRule="exact"/>
        <w:rPr>
          <w:rFonts w:hint="eastAsia" w:eastAsia="宋体"/>
          <w:sz w:val="24"/>
          <w:szCs w:val="24"/>
          <w:lang w:eastAsia="zh-CN"/>
        </w:rPr>
      </w:pPr>
      <w:r>
        <w:rPr>
          <w:rFonts w:hint="eastAsia"/>
          <w:sz w:val="24"/>
          <w:szCs w:val="24"/>
        </w:rPr>
        <w:t xml:space="preserve">预算金额：</w:t>
      </w:r>
      <w:r>
        <w:rPr>
          <w:rFonts w:hint="eastAsia" w:ascii="宋体" w:hAnsi="宋体"/>
          <w:sz w:val="24"/>
          <w:szCs w:val="24"/>
          <w:highlight w:val="none"/>
          <w:u w:val="none"/>
          <w:lang w:val="en-US" w:eastAsia="zh-CN"/>
        </w:rPr>
        <w:t xml:space="preserve">35</w:t>
      </w:r>
      <w:r>
        <w:rPr>
          <w:rFonts w:hint="eastAsia" w:ascii="宋体" w:hAnsi="宋体"/>
          <w:sz w:val="24"/>
          <w:szCs w:val="24"/>
          <w:highlight w:val="none"/>
          <w:u w:val="none"/>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spacing w:line="500" w:lineRule="exact"/>
        <w:rPr>
          <w:rFonts w:ascii="宋体" w:hAnsi="宋体"/>
          <w:sz w:val="24"/>
          <w:szCs w:val="24"/>
          <w:highlight w:val="none"/>
          <w:lang w:val="en-US"/>
        </w:rPr>
      </w:pPr>
      <w:r>
        <w:rPr>
          <w:rFonts w:hint="eastAsia"/>
          <w:sz w:val="24"/>
          <w:szCs w:val="24"/>
        </w:rPr>
        <w:t xml:space="preserve">采购需求：</w:t>
      </w:r>
      <w:r>
        <w:rPr>
          <w:rFonts w:hint="eastAsia" w:ascii="宋体" w:hAnsi="宋体"/>
          <w:sz w:val="24"/>
          <w:szCs w:val="24"/>
          <w:lang w:eastAsia="zh-CN"/>
        </w:rPr>
        <w:t xml:space="preserve">本项目为徐圩新区廉洁教育展馆内容系统性更新升级，主要内容采购包括LED显示屏、视频处理器</w:t>
      </w:r>
      <w:r>
        <w:rPr>
          <w:rFonts w:hint="eastAsia" w:ascii="宋体" w:hAnsi="宋体"/>
          <w:sz w:val="24"/>
          <w:szCs w:val="24"/>
          <w:highlight w:val="none"/>
          <w:lang w:eastAsia="zh-CN"/>
        </w:rPr>
        <w:t xml:space="preserve">、触控一体机、</w:t>
      </w:r>
      <w:r>
        <w:rPr>
          <w:rFonts w:hint="eastAsia" w:ascii="宋体" w:hAnsi="宋体"/>
          <w:sz w:val="24"/>
          <w:szCs w:val="24"/>
          <w:lang w:eastAsia="zh-CN"/>
        </w:rPr>
        <w:t xml:space="preserve">音响设备、展板及部分墙</w:t>
      </w:r>
      <w:r>
        <w:rPr>
          <w:rFonts w:hint="eastAsia" w:ascii="宋体" w:hAnsi="宋体"/>
          <w:sz w:val="24"/>
          <w:szCs w:val="24"/>
          <w:lang w:val="en-US" w:eastAsia="zh-CN"/>
        </w:rPr>
        <w:t xml:space="preserve">面</w:t>
      </w:r>
      <w:r>
        <w:rPr>
          <w:rFonts w:hint="eastAsia" w:ascii="宋体" w:hAnsi="宋体"/>
          <w:sz w:val="24"/>
          <w:szCs w:val="24"/>
          <w:lang w:eastAsia="zh-CN"/>
        </w:rPr>
        <w:t xml:space="preserve">和灯光改造。</w:t>
      </w:r>
      <w:r>
        <w:rPr>
          <w:rFonts w:hint="eastAsia" w:ascii="宋体" w:hAnsi="宋体"/>
          <w:sz w:val="24"/>
          <w:szCs w:val="24"/>
          <w:lang w:val="en-US" w:eastAsia="zh-CN"/>
        </w:rPr>
        <w:t xml:space="preserve">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b/>
          <w:bCs/>
          <w:color w:val="ff0000"/>
          <w:sz w:val="24"/>
          <w:szCs w:val="24"/>
          <w:highlight w:val="yellow"/>
        </w:rPr>
      </w:pPr>
      <w:r>
        <w:rPr>
          <w:rFonts w:hint="eastAsia"/>
          <w:b w:val="0"/>
          <w:bCs w:val="0"/>
          <w:color w:val="000000"/>
          <w:sz w:val="24"/>
          <w:szCs w:val="24"/>
          <w:highlight w:val="none"/>
        </w:rPr>
        <w:t xml:space="preserve">合同履行期限：合同签订后20个日历天内完成安装调试，达到预期效果。</w:t>
      </w:r>
      <w:r/>
    </w:p>
    <w:p>
      <w:pPr>
        <w:ind w:firstLine="480"/>
        <w:jc w:val="left"/>
        <w:keepLines w:val="0"/>
        <w:keepNext w:val="0"/>
        <w:pageBreakBefore w:val="0"/>
        <w:spacing w:line="500" w:lineRule="exact"/>
        <w:widowControl w:val="off"/>
        <w:rPr>
          <w:rFonts w:hint="eastAsia"/>
          <w:sz w:val="24"/>
          <w:szCs w:val="24"/>
          <w:highlight w:val="yellow"/>
        </w:rPr>
      </w:pPr>
      <w:r>
        <w:rPr>
          <w:rFonts w:hint="eastAsia"/>
          <w:sz w:val="24"/>
          <w:szCs w:val="24"/>
        </w:rPr>
        <w:t xml:space="preserve">本项目（是/否）接受联合体投标：不接受联合体。</w:t>
      </w:r>
      <w:r/>
    </w:p>
    <w:p>
      <w:pPr>
        <w:pStyle w:val="878"/>
        <w:ind w:firstLine="468"/>
        <w:keepLines w:val="0"/>
        <w:keepNext w:val="0"/>
        <w:pageBreakBefore w:val="0"/>
        <w:spacing w:line="500" w:lineRule="exact"/>
        <w:widowControl w:val="off"/>
      </w:pPr>
      <w:r>
        <w:rPr>
          <w:rFonts w:hint="eastAsia" w:ascii="Calibri" w:hAnsi="Calibri" w:eastAsia="宋体" w:cs="Times New Roman"/>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color w:val="000000"/>
          <w:sz w:val="24"/>
          <w:highlight w:val="none"/>
        </w:rPr>
        <w:t xml:space="preserve">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年7</w:t>
      </w:r>
      <w:r>
        <w:rPr>
          <w:rFonts w:hint="eastAsia"/>
          <w:sz w:val="24"/>
          <w:szCs w:val="24"/>
          <w:highlight w:val="none"/>
        </w:rPr>
        <w:t xml:space="preserve">月29</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sz w:val="24"/>
          <w:szCs w:val="24"/>
          <w:highlight w:val="none"/>
          <w:lang w:eastAsia="zh-CN"/>
        </w:rPr>
        <w:t xml:space="preserve">国家东中西区域合作示范区（连云港徐圩新区）建设局</w:t>
      </w:r>
      <w:r/>
    </w:p>
    <w:p>
      <w:pPr>
        <w:ind w:firstLine="480"/>
        <w:jc w:val="left"/>
        <w:spacing w:line="500" w:lineRule="exact"/>
        <w:rPr>
          <w:sz w:val="24"/>
          <w:szCs w:val="24"/>
        </w:rPr>
      </w:pPr>
      <w:r>
        <w:rPr>
          <w:rFonts w:hint="eastAsia"/>
          <w:sz w:val="24"/>
          <w:szCs w:val="24"/>
        </w:rPr>
        <w:t xml:space="preserve">地    址：</w:t>
      </w:r>
      <w:r>
        <w:rPr>
          <w:rFonts w:hint="eastAsia" w:ascii="宋体" w:hAnsi="宋体"/>
          <w:sz w:val="24"/>
          <w:szCs w:val="24"/>
          <w:highlight w:val="none"/>
          <w:lang w:eastAsia="zh-CN"/>
        </w:rPr>
        <w:t xml:space="preserve">连云港市徐圩新区徐圩大道</w:t>
      </w:r>
      <w:r>
        <w:rPr>
          <w:rFonts w:hint="eastAsia" w:ascii="宋体" w:hAnsi="宋体"/>
          <w:sz w:val="24"/>
          <w:szCs w:val="24"/>
          <w:highlight w:val="none"/>
          <w:lang w:val="en-US" w:eastAsia="zh-CN"/>
        </w:rPr>
        <w:t xml:space="preserve">66号产业服务中心614室</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sz w:val="24"/>
          <w:szCs w:val="24"/>
          <w:lang w:eastAsia="zh-CN"/>
        </w:rPr>
        <w:t xml:space="preserve">徐冲</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szCs w:val="24"/>
          <w:highlight w:val="none"/>
          <w:lang w:val="en-US" w:eastAsia="zh-CN"/>
        </w:rPr>
        <w:t xml:space="preserve">0518-82256025</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420</w:t>
      </w:r>
      <w:r>
        <w:rPr>
          <w:rFonts w:hint="eastAsia"/>
          <w:sz w:val="24"/>
          <w:szCs w:val="24"/>
        </w:rPr>
        <w:t xml:space="preserve">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电      话：0518-8225</w:t>
      </w:r>
      <w:r>
        <w:rPr>
          <w:rFonts w:hint="eastAsia"/>
          <w:sz w:val="24"/>
          <w:szCs w:val="24"/>
          <w:lang w:val="en-US" w:eastAsia="zh-CN"/>
        </w:rPr>
        <w:t xml:space="preserve">6586</w:t>
      </w:r>
      <w:r/>
    </w:p>
    <w:p>
      <w:pPr>
        <w:jc w:val="left"/>
        <w:widowControl/>
        <w:rPr>
          <w:rFonts w:ascii="黑体" w:hAnsi="黑体" w:eastAsia="黑体"/>
          <w:bCs/>
          <w:sz w:val="44"/>
          <w:szCs w:val="44"/>
        </w:rPr>
      </w:pPr>
      <w:r>
        <w:rPr>
          <w:rFonts w:ascii="黑体" w:hAnsi="黑体" w:eastAsia="黑体"/>
          <w:bCs/>
          <w:sz w:val="44"/>
          <w:szCs w:val="44"/>
        </w:rPr>
      </w:r>
      <w:r/>
    </w:p>
    <w:p>
      <w:pPr>
        <w:pStyle w:val="845"/>
        <w:jc w:val="center"/>
        <w:spacing w:before="156" w:after="156" w:line="360" w:lineRule="auto"/>
        <w:rPr>
          <w:rFonts w:ascii="黑体" w:hAnsi="黑体" w:eastAsia="黑体"/>
          <w:b w:val="0"/>
        </w:rPr>
      </w:pPr>
      <w:r/>
      <w:bookmarkStart w:id="1" w:name="_Toc165205795"/>
      <w:r>
        <w:rPr>
          <w:rFonts w:hint="eastAsia" w:ascii="黑体" w:hAnsi="黑体" w:eastAsia="黑体"/>
          <w:b w:val="0"/>
        </w:rPr>
        <w:br w:type="page" w:clear="all"/>
      </w:r>
      <w:r>
        <w:rPr>
          <w:rFonts w:hint="eastAsia" w:ascii="黑体" w:hAnsi="黑体" w:eastAsia="黑体"/>
          <w:b w:val="0"/>
        </w:rPr>
        <w:t xml:space="preserve">第二章  投标人须知</w:t>
      </w:r>
      <w:bookmarkEnd w:id="1"/>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p>
    <w:p>
      <w:pPr>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p>
    <w:p>
      <w:pPr>
        <w:pStyle w:val="8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spacing w:line="500" w:lineRule="exact"/>
        <w:rPr>
          <w:b w:val="0"/>
          <w:bCs w:val="0"/>
          <w:color w:val="000000"/>
          <w:sz w:val="24"/>
          <w:szCs w:val="24"/>
          <w:highlight w:val="none"/>
          <w:lang w:val="en-US" w:eastAsia="zh-CN"/>
        </w:rPr>
        <w:outlineLvl w:val="2"/>
      </w:pPr>
      <w:r>
        <w:rPr>
          <w:rFonts w:hint="eastAsia"/>
          <w:b w:val="0"/>
          <w:bCs w:val="0"/>
          <w:color w:val="000000"/>
          <w:sz w:val="24"/>
          <w:szCs w:val="24"/>
          <w:highlight w:val="none"/>
          <w:lang w:val="en-US" w:eastAsia="zh-CN"/>
        </w:rPr>
        <w:t xml:space="preserve">10.暗标编制要求</w:t>
      </w:r>
      <w:r/>
    </w:p>
    <w:p>
      <w:pPr>
        <w:ind w:firstLine="480"/>
        <w:jc w:val="both"/>
        <w:spacing w:line="500" w:lineRule="exact"/>
        <w:rPr>
          <w:rFonts w:hint="eastAsia" w:ascii="宋体" w:hAnsi="宋体" w:cs="Calibri"/>
          <w:b w:val="0"/>
          <w:bCs w:val="0"/>
          <w:color w:val="000000"/>
          <w:sz w:val="24"/>
          <w:szCs w:val="24"/>
          <w:highlight w:val="none"/>
        </w:rPr>
      </w:pPr>
      <w:r>
        <w:rPr>
          <w:rFonts w:hint="eastAsia" w:ascii="宋体" w:hAnsi="宋体" w:cs="Calibri"/>
          <w:b w:val="0"/>
          <w:bCs w:val="0"/>
          <w:color w:val="000000"/>
          <w:sz w:val="24"/>
          <w:szCs w:val="24"/>
          <w:highlight w:val="none"/>
          <w:lang w:val="en-US" w:eastAsia="zh-CN"/>
        </w:rPr>
        <w:t xml:space="preserve">10.1.本项目评审因素中技术（方案）部分采用暗标评审。要求如下：</w:t>
      </w:r>
      <w:r>
        <w:rPr>
          <w:rFonts w:hint="eastAsia" w:ascii="宋体" w:hAnsi="宋体" w:cs="Calibri"/>
          <w:b w:val="0"/>
          <w:bCs w:val="0"/>
          <w:color w:val="000000"/>
          <w:sz w:val="24"/>
          <w:szCs w:val="24"/>
          <w:highlight w:val="none"/>
        </w:rPr>
        <w:t xml:space="preserve">方案内容、文字</w:t>
      </w:r>
      <w:r>
        <w:rPr>
          <w:rFonts w:hint="eastAsia" w:ascii="宋体" w:hAnsi="宋体" w:cs="Calibri"/>
          <w:b w:val="0"/>
          <w:bCs w:val="0"/>
          <w:color w:val="000000"/>
          <w:sz w:val="24"/>
          <w:szCs w:val="24"/>
          <w:highlight w:val="none"/>
          <w:lang w:eastAsia="zh-CN"/>
        </w:rPr>
        <w:t xml:space="preserve">、各类型图表、框图</w:t>
      </w:r>
      <w:r>
        <w:rPr>
          <w:rFonts w:hint="eastAsia" w:ascii="宋体" w:hAnsi="宋体" w:cs="Calibri"/>
          <w:b w:val="0"/>
          <w:bCs w:val="0"/>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投标人独享的企业标准或编号</w:t>
      </w:r>
      <w:r>
        <w:rPr>
          <w:rFonts w:hint="eastAsia" w:ascii="宋体" w:hAnsi="宋体" w:cs="Calibri"/>
          <w:b w:val="0"/>
          <w:bCs w:val="0"/>
          <w:color w:val="000000"/>
          <w:sz w:val="24"/>
          <w:szCs w:val="24"/>
          <w:highlight w:val="none"/>
        </w:rPr>
        <w:t xml:space="preserve">等内容</w:t>
      </w:r>
      <w:r>
        <w:rPr>
          <w:rFonts w:hint="eastAsia" w:ascii="宋体" w:hAnsi="宋体" w:cs="Calibri"/>
          <w:b w:val="0"/>
          <w:bCs w:val="0"/>
          <w:color w:val="000000"/>
          <w:sz w:val="24"/>
          <w:szCs w:val="24"/>
          <w:highlight w:val="none"/>
          <w:lang w:eastAsia="zh-CN"/>
        </w:rPr>
        <w:t xml:space="preserve">；</w:t>
      </w:r>
      <w:r>
        <w:rPr>
          <w:rFonts w:hint="eastAsia" w:ascii="宋体" w:hAnsi="宋体"/>
          <w:b w:val="0"/>
          <w:bCs w:val="0"/>
          <w:color w:val="000000"/>
          <w:sz w:val="24"/>
          <w:szCs w:val="21"/>
          <w:highlight w:val="none"/>
        </w:rPr>
        <w:t xml:space="preserve">不得出现能显示企业特征或批注、底纹、阴影、水印等提示性的标记或标识</w:t>
      </w:r>
      <w:r>
        <w:rPr>
          <w:rFonts w:hint="eastAsia" w:ascii="宋体" w:hAnsi="宋体"/>
          <w:b w:val="0"/>
          <w:bCs w:val="0"/>
          <w:color w:val="000000"/>
          <w:sz w:val="24"/>
          <w:szCs w:val="21"/>
          <w:highlight w:val="none"/>
          <w:lang w:eastAsia="zh-CN"/>
        </w:rPr>
        <w:t xml:space="preserve">；</w:t>
      </w:r>
      <w:r>
        <w:rPr>
          <w:rFonts w:hint="eastAsia" w:ascii="宋体" w:hAnsi="宋体" w:cs="Calibri"/>
          <w:b w:val="0"/>
          <w:bCs w:val="0"/>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相关人员姓名应以职务或职称代替</w:t>
      </w:r>
      <w:r>
        <w:rPr>
          <w:rFonts w:hint="eastAsia" w:ascii="宋体" w:hAnsi="宋体" w:cs="Calibri"/>
          <w:b w:val="0"/>
          <w:bCs w:val="0"/>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b w:val="0"/>
          <w:bCs w:val="0"/>
          <w:color w:val="000000"/>
          <w:sz w:val="24"/>
          <w:szCs w:val="24"/>
          <w:highlight w:val="none"/>
          <w:lang w:val="en-US" w:eastAsia="zh-CN"/>
        </w:rPr>
      </w:pPr>
      <w:r>
        <w:rPr>
          <w:rFonts w:hint="eastAsia" w:ascii="宋体" w:hAnsi="宋体" w:cs="Calibri"/>
          <w:b w:val="0"/>
          <w:bCs w:val="0"/>
          <w:color w:val="000000"/>
          <w:sz w:val="24"/>
          <w:szCs w:val="24"/>
          <w:highlight w:val="none"/>
          <w:lang w:val="en-US" w:eastAsia="zh-CN"/>
        </w:rPr>
        <w:t xml:space="preserve">10.2.</w:t>
      </w:r>
      <w:r>
        <w:rPr>
          <w:rFonts w:hint="eastAsia" w:ascii="宋体" w:hAnsi="宋体" w:cs="Calibri"/>
          <w:b w:val="0"/>
          <w:bCs w:val="0"/>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方案部分能够正常显示的，即视为“苏采云”系统方案部分暗标功能运行无故障。</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需按照</w:t>
      </w:r>
      <w:r>
        <w:rPr>
          <w:rFonts w:hint="eastAsia" w:ascii="宋体" w:hAnsi="宋体" w:cs="Calibri"/>
          <w:b w:val="0"/>
          <w:bCs w:val="0"/>
          <w:color w:val="000000"/>
          <w:sz w:val="24"/>
          <w:szCs w:val="24"/>
          <w:highlight w:val="none"/>
          <w:lang w:val="en-US" w:eastAsia="zh-CN"/>
        </w:rPr>
        <w:t xml:space="preserve">上述</w:t>
      </w:r>
      <w:r>
        <w:rPr>
          <w:rFonts w:hint="eastAsia" w:ascii="宋体" w:hAnsi="宋体" w:cs="Calibri"/>
          <w:b w:val="0"/>
          <w:bCs w:val="0"/>
          <w:color w:val="000000"/>
          <w:sz w:val="24"/>
          <w:szCs w:val="24"/>
          <w:highlight w:val="none"/>
        </w:rPr>
        <w:t xml:space="preserve">要求编制方案，未按要求编制的本项不得分。</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p>
    <w:p>
      <w:pPr>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p>
    <w:p>
      <w:pPr>
        <w:pStyle w:val="872"/>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872"/>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72"/>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72"/>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p>
    <w:p>
      <w:pPr>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1</w:t>
      </w:r>
      <w:r>
        <w:rPr>
          <w:rFonts w:hint="eastAsia"/>
          <w:sz w:val="28"/>
          <w:szCs w:val="28"/>
          <w:highlight w:val="none"/>
        </w:rPr>
        <w:t xml:space="preserve">、履约保证金</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1</w:t>
      </w:r>
      <w:r>
        <w:rPr>
          <w:rFonts w:hint="eastAsia"/>
          <w:sz w:val="24"/>
          <w:szCs w:val="24"/>
          <w:highlight w:val="none"/>
        </w:rPr>
        <w:t xml:space="preserve">.1 本项目履约保证金要求详见招标文件第四章 采购需求。</w:t>
      </w:r>
      <w:r/>
    </w:p>
    <w:p>
      <w:pPr>
        <w:pStyle w:val="847"/>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2</w:t>
      </w:r>
      <w:r>
        <w:rPr>
          <w:rFonts w:hint="eastAsia"/>
          <w:sz w:val="28"/>
          <w:szCs w:val="28"/>
          <w:highlight w:val="none"/>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p>
    <w:p>
      <w:pPr>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eastAsia="宋体" w:cs="Times New Roman"/>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b w:val="0"/>
          <w:bCs w:val="0"/>
          <w:sz w:val="24"/>
          <w:szCs w:val="24"/>
          <w:highlight w:val="none"/>
        </w:rPr>
      </w:pPr>
      <w:r>
        <w:rPr>
          <w:rFonts w:hint="eastAsia"/>
          <w:sz w:val="24"/>
          <w:szCs w:val="24"/>
        </w:rPr>
        <w:t xml:space="preserve">（</w:t>
      </w:r>
      <w:r>
        <w:rPr>
          <w:rFonts w:hint="eastAsia"/>
          <w:b w:val="0"/>
          <w:bCs w:val="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.4 残疾人福利单位、监狱企业属于小型、微型企业的，不重复享受政策。</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.5 享受扶持政策获得政府采购合同的，小微型企业不得将合同分包给大中型企业，中型企业不得将合同分包给大型企业。</w:t>
      </w:r>
      <w:r/>
    </w:p>
    <w:p>
      <w:pPr>
        <w:ind w:firstLine="480"/>
        <w:jc w:val="both"/>
        <w:spacing w:line="500" w:lineRule="exact"/>
        <w:rPr>
          <w:rFonts w:hint="eastAsia" w:eastAsia="宋体" w:cs="Times New Roman"/>
          <w:b w:val="0"/>
          <w:bCs w:val="0"/>
          <w:sz w:val="24"/>
          <w:szCs w:val="24"/>
          <w:highlight w:val="none"/>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采购本国产品的支持政策</w:t>
      </w:r>
      <w:r/>
    </w:p>
    <w:p>
      <w:pPr>
        <w:ind w:firstLine="480"/>
        <w:jc w:val="both"/>
        <w:spacing w:line="500" w:lineRule="exact"/>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val="0"/>
          <w:bCs w:val="0"/>
          <w:sz w:val="24"/>
          <w:szCs w:val="24"/>
          <w:highlight w:val="none"/>
          <w:lang w:val="en-US" w:eastAsia="zh-CN"/>
        </w:rPr>
        <w:t xml:space="preserve">十四 </w:t>
      </w:r>
      <w:r>
        <w:rPr>
          <w:rFonts w:hint="eastAsia" w:ascii="宋体" w:hAnsi="宋体" w:eastAsia="宋体" w:cs="宋体"/>
          <w:b w:val="0"/>
          <w:bCs w:val="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both"/>
        <w:spacing w:line="5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line="500" w:lineRule="exact"/>
        <w:rPr>
          <w:sz w:val="28"/>
          <w:szCs w:val="28"/>
        </w:rPr>
      </w:pPr>
      <w:r>
        <w:rPr>
          <w:rFonts w:hint="eastAsia" w:ascii="宋体" w:hAnsi="宋体" w:eastAsia="宋体" w:cs="宋体"/>
          <w:b w:val="0"/>
          <w:bCs w:val="0"/>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eastAsia="宋体"/>
          <w:sz w:val="28"/>
          <w:szCs w:val="28"/>
          <w:lang w:val="en-US" w:eastAsia="zh-CN"/>
        </w:rPr>
        <w:t xml:space="preserve">40</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7"/>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57"/>
        <w:jc w:val="center"/>
        <w:spacing w:after="0"/>
        <w:rPr>
          <w:rFonts w:ascii="宋体" w:hAnsi="宋体" w:cs="宋体"/>
          <w:b/>
          <w:bCs/>
          <w:spacing w:val="-20"/>
          <w:sz w:val="48"/>
          <w:szCs w:val="48"/>
        </w:rPr>
      </w:pPr>
      <w:r/>
      <w:bookmarkStart w:id="3" w:name="_Toc3995"/>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59"/>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59"/>
        <w:jc w:val="left"/>
        <w:spacing w:after="0" w:line="400" w:lineRule="exact"/>
        <w:rPr>
          <w:rFonts w:ascii="宋体" w:hAnsi="宋体"/>
          <w:szCs w:val="21"/>
          <w:u w:val="single"/>
        </w:rPr>
      </w:pPr>
      <w:r>
        <w:rPr>
          <w:rFonts w:hint="eastAsia" w:ascii="宋体" w:hAnsi="宋体"/>
          <w:szCs w:val="21"/>
        </w:rPr>
        <w:t xml:space="preserve">（1）采购项目名称：</w:t>
      </w:r>
      <w:r/>
    </w:p>
    <w:p>
      <w:pPr>
        <w:pStyle w:val="859"/>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59"/>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0"/>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8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8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0"/>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80"/>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0"/>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1"/>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0"/>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0"/>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8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8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1"/>
      </w:pPr>
      <w:r/>
      <w:r/>
    </w:p>
    <w:tbl>
      <w:tblPr>
        <w:tblStyle w:val="67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5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7"/>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7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0"/>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5"/>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3.特别提醒：政府采购中实施本国产品标准及相关政策</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3.1本项目对采购本国产品给予政策支持，具体内容见招标文件“第二章 九、政府采购政策功能”。</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本项目核心产品为：</w:t>
      </w:r>
      <w:r>
        <w:rPr>
          <w:rFonts w:hint="eastAsia"/>
          <w:sz w:val="24"/>
          <w:szCs w:val="24"/>
          <w:highlight w:val="none"/>
          <w:u w:val="single"/>
        </w:rPr>
        <w:t xml:space="preserve">LED显示屏</w:t>
      </w:r>
      <w:r>
        <w:rPr>
          <w:rFonts w:hint="eastAsia"/>
          <w:sz w:val="24"/>
          <w:szCs w:val="24"/>
          <w:highlight w:val="none"/>
        </w:rPr>
        <w:t xml:space="preserve">。</w:t>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tbl>
      <w:tblPr>
        <w:tblStyle w:val="675"/>
        <w:tblW w:w="8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959"/>
      </w:tblGrid>
      <w:tr>
        <w:trPr>
          <w:jc w:val="center"/>
        </w:trPr>
        <w:tc>
          <w:tcPr>
            <w:gridSpan w:val="2"/>
            <w:tcW w:w="8703"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744" w:type="dxa"/>
            <w:vAlign w:val="top"/>
            <w:textDirection w:val="lrTb"/>
            <w:noWrap w:val="false"/>
          </w:tcPr>
          <w:p>
            <w:pPr>
              <w:jc w:val="center"/>
              <w:spacing w:line="500" w:lineRule="exact"/>
              <w:rPr>
                <w:b/>
                <w:sz w:val="24"/>
                <w:szCs w:val="24"/>
              </w:rPr>
            </w:pPr>
            <w:r>
              <w:rPr>
                <w:b/>
                <w:sz w:val="24"/>
                <w:szCs w:val="24"/>
              </w:rPr>
              <w:t xml:space="preserve">序号</w:t>
            </w:r>
            <w:r/>
          </w:p>
        </w:tc>
        <w:tc>
          <w:tcPr>
            <w:tcW w:w="795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744"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959" w:type="dxa"/>
            <w:vAlign w:val="top"/>
            <w:textDirection w:val="lrTb"/>
            <w:noWrap w:val="false"/>
          </w:tcPr>
          <w:p>
            <w:pPr>
              <w:jc w:val="left"/>
              <w:spacing w:line="500" w:lineRule="exact"/>
              <w:rPr>
                <w:rFonts w:hint="eastAsia"/>
                <w:i w:val="0"/>
                <w:iCs w:val="0"/>
                <w:sz w:val="24"/>
                <w:szCs w:val="24"/>
                <w:highlight w:val="none"/>
                <w:u w:val="none"/>
                <w:lang w:val="en-US" w:eastAsia="zh-CN"/>
              </w:rPr>
            </w:pPr>
            <w:r>
              <w:rPr>
                <w:rFonts w:hint="eastAsia"/>
                <w:i w:val="0"/>
                <w:iCs w:val="0"/>
                <w:sz w:val="24"/>
                <w:szCs w:val="24"/>
                <w:highlight w:val="none"/>
                <w:u w:val="none"/>
                <w:lang w:val="en-US" w:eastAsia="zh-CN"/>
              </w:rPr>
              <w:t xml:space="preserve">LED显示屏：</w:t>
            </w:r>
            <w:r/>
          </w:p>
          <w:p>
            <w:pPr>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2、显示尺寸：≥5760mm×2750mm；</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9、整屏平整度：≤0.04mm，模组平整度≤0.03mm；</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0°；垂直视角≥1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p>
          <w:p>
            <w:pPr>
              <w:numPr>
                <w:ilvl w:val="0"/>
                <w:numId w:val="0"/>
              </w:numPr>
              <w:jc w:val="left"/>
              <w:spacing w:line="360" w:lineRule="auto"/>
              <w:widowControl/>
              <w:rPr>
                <w:highlight w:val="none"/>
                <w:lang w:val="en-US" w:eastAsia="zh-CN"/>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p>
        </w:tc>
      </w:tr>
      <w:tr>
        <w:trPr>
          <w:jc w:val="center"/>
        </w:trPr>
        <w:tc>
          <w:tcPr>
            <w:tcW w:w="744" w:type="dxa"/>
            <w:vAlign w:val="top"/>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2</w:t>
            </w:r>
            <w:r/>
          </w:p>
        </w:tc>
        <w:tc>
          <w:tcPr>
            <w:tcW w:w="7959" w:type="dxa"/>
            <w:vAlign w:val="top"/>
            <w:textDirection w:val="lrTb"/>
            <w:noWrap w:val="false"/>
          </w:tcPr>
          <w:p>
            <w:pPr>
              <w:jc w:val="left"/>
              <w:spacing w:line="500" w:lineRule="exact"/>
              <w:rPr>
                <w:rFonts w:hint="eastAsia" w:ascii="Times New Roman" w:hAnsi="Times New Roman" w:eastAsia="宋体" w:cs="Times New Roman"/>
                <w:i w:val="0"/>
                <w:iCs w:val="0"/>
                <w:caps w:val="0"/>
                <w:color w:val="0f1115"/>
                <w:spacing w:val="0"/>
                <w:sz w:val="24"/>
                <w:szCs w:val="24"/>
                <w:highlight w:val="none"/>
                <w:lang w:val="en-US" w:eastAsia="zh-CN"/>
              </w:rPr>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p>
          <w:p>
            <w:pPr>
              <w:jc w:val="left"/>
              <w:spacing w:line="500" w:lineRule="exact"/>
              <w:rPr>
                <w:rFonts w:ascii="Times New Roman" w:hAnsi="Times New Roman" w:eastAsia="宋体" w:cs="Times New Roman"/>
                <w:i w:val="0"/>
                <w:iCs w:val="0"/>
                <w:caps w:val="0"/>
                <w:color w:val="0f1115"/>
                <w:spacing w:val="0"/>
                <w:sz w:val="24"/>
                <w:szCs w:val="24"/>
                <w:highlight w:val="none"/>
                <w:lang w:val="en-US" w:eastAsia="zh-CN"/>
              </w:rPr>
            </w:pPr>
            <w:r>
              <w:rPr>
                <w:rFonts w:hint="eastAsia" w:ascii="宋体" w:hAnsi="宋体" w:cs="Helvetica"/>
                <w:b w:val="0"/>
                <w:bCs w:val="0"/>
                <w:i/>
                <w:iCs/>
                <w:sz w:val="21"/>
                <w:szCs w:val="21"/>
                <w:highlight w:val="none"/>
                <w:u w:val="single"/>
              </w:rPr>
              <w:t xml:space="preserve">12.</w:t>
            </w:r>
            <w:r>
              <w:rPr>
                <w:rFonts w:hint="eastAsia" w:ascii="宋体" w:hAnsi="宋体"/>
                <w:b w:val="0"/>
                <w:bCs w:val="0"/>
                <w:i/>
                <w:color w:val="000000"/>
                <w:sz w:val="21"/>
                <w:szCs w:val="21"/>
                <w:u w:val="single"/>
                <w:lang w:val="en-US" w:eastAsia="zh-CN"/>
              </w:rPr>
              <w:t xml:space="preserve">所投视频处理器</w:t>
            </w:r>
            <w:r>
              <w:rPr>
                <w:rFonts w:hint="eastAsia" w:ascii="宋体" w:hAnsi="宋体"/>
                <w:b w:val="0"/>
                <w:bCs w:val="0"/>
                <w:i/>
                <w:iCs/>
                <w:color w:val="000000"/>
                <w:sz w:val="21"/>
                <w:szCs w:val="21"/>
                <w:u w:val="single"/>
              </w:rPr>
              <w:t xml:space="preserve">具有</w:t>
            </w:r>
            <w:r>
              <w:rPr>
                <w:rFonts w:hint="eastAsia" w:ascii="宋体" w:hAnsi="宋体"/>
                <w:b w:val="0"/>
                <w:bCs w:val="0"/>
                <w:i/>
                <w:iCs/>
                <w:color w:val="000000"/>
                <w:sz w:val="21"/>
                <w:szCs w:val="21"/>
                <w:u w:val="single"/>
                <w:lang w:val="en-US" w:eastAsia="zh-CN"/>
              </w:rPr>
              <w:t xml:space="preserve">3C</w:t>
            </w:r>
            <w:r>
              <w:rPr>
                <w:rFonts w:hint="eastAsia" w:ascii="宋体" w:hAnsi="宋体"/>
                <w:b w:val="0"/>
                <w:bCs w:val="0"/>
                <w:i/>
                <w:iCs/>
                <w:color w:val="000000"/>
                <w:sz w:val="21"/>
                <w:szCs w:val="21"/>
                <w:u w:val="single"/>
              </w:rPr>
              <w:t xml:space="preserve">认证证书</w:t>
            </w:r>
            <w:r>
              <w:rPr>
                <w:rFonts w:hint="eastAsia" w:ascii="宋体" w:hAnsi="宋体"/>
                <w:b w:val="0"/>
                <w:bCs w:val="0"/>
                <w:i/>
                <w:iCs/>
                <w:color w:val="000000"/>
                <w:sz w:val="21"/>
                <w:szCs w:val="21"/>
                <w:u w:val="single"/>
                <w:lang w:eastAsia="zh-CN"/>
              </w:rPr>
              <w:t xml:space="preserve">。</w:t>
            </w:r>
            <w:r>
              <w:rPr>
                <w:rFonts w:hint="eastAsia" w:ascii="宋体" w:hAnsi="宋体"/>
                <w:b/>
                <w:bCs/>
                <w:i/>
                <w:iCs/>
                <w:color w:val="000000"/>
                <w:sz w:val="21"/>
                <w:szCs w:val="21"/>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p>
        </w:tc>
      </w:tr>
      <w:tr>
        <w:trPr>
          <w:jc w:val="center"/>
        </w:trPr>
        <w:tc>
          <w:tcPr>
            <w:tcW w:w="744" w:type="dxa"/>
            <w:vAlign w:val="top"/>
            <w:textDirection w:val="lrTb"/>
            <w:noWrap w:val="false"/>
          </w:tcPr>
          <w:p>
            <w:pPr>
              <w:jc w:val="center"/>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7959" w:type="dxa"/>
            <w:vAlign w:val="top"/>
            <w:textDirection w:val="lrTb"/>
            <w:noWrap w:val="false"/>
          </w:tcPr>
          <w:p>
            <w:pPr>
              <w:jc w:val="left"/>
              <w:spacing w:line="500" w:lineRule="exact"/>
              <w:rPr>
                <w:rFonts w:hint="eastAsia" w:ascii="Times New Roman" w:hAnsi="Times New Roman" w:eastAsia="宋体" w:cs="Times New Roman"/>
                <w:i w:val="0"/>
                <w:iCs w:val="0"/>
                <w:caps w:val="0"/>
                <w:color w:val="0f1115"/>
                <w:spacing w:val="0"/>
                <w:sz w:val="24"/>
                <w:szCs w:val="24"/>
                <w:highlight w:val="none"/>
                <w:lang w:val="en-US" w:eastAsia="zh-CN"/>
              </w:rPr>
            </w:pPr>
            <w:r>
              <w:rPr>
                <w:rFonts w:hint="eastAsia" w:ascii="Times New Roman" w:hAnsi="Times New Roman" w:eastAsia="宋体" w:cs="Times New Roman"/>
                <w:i w:val="0"/>
                <w:iCs w:val="0"/>
                <w:caps w:val="0"/>
                <w:color w:val="0f1115"/>
                <w:spacing w:val="0"/>
                <w:sz w:val="24"/>
                <w:szCs w:val="24"/>
                <w:highlight w:val="none"/>
                <w:lang w:val="en-US" w:eastAsia="zh-CN"/>
              </w:rPr>
              <w:t xml:space="preserve">触控一体机</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w:t>
            </w:r>
            <w:r>
              <w:rPr>
                <w:rFonts w:hint="eastAsia" w:ascii="宋体" w:hAnsi="宋体" w:cs="Helvetica"/>
                <w:b w:val="0"/>
                <w:bCs w:val="0"/>
                <w:i/>
                <w:iCs/>
                <w:color w:val="000000"/>
                <w:szCs w:val="24"/>
                <w:highlight w:val="none"/>
                <w:u w:val="single"/>
                <w:lang w:val="en-US" w:eastAsia="zh-CN"/>
              </w:rPr>
              <w:t xml:space="preserve">50</w:t>
            </w:r>
            <w:r>
              <w:rPr>
                <w:rFonts w:hint="eastAsia" w:ascii="宋体" w:hAnsi="宋体" w:cs="Helvetica"/>
                <w:b w:val="0"/>
                <w:bCs w:val="0"/>
                <w:i/>
                <w:iCs/>
                <w:color w:val="000000"/>
                <w:szCs w:val="24"/>
                <w:highlight w:val="none"/>
                <w:u w:val="single"/>
              </w:rPr>
              <w:t xml:space="preserve">英寸；</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屏幕比例：16:9（宽屏）；</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4.</w:t>
            </w:r>
            <w:r>
              <w:rPr>
                <w:rFonts w:hint="eastAsia" w:ascii="宋体" w:hAnsi="宋体" w:cs="Helvetica"/>
                <w:b w:val="0"/>
                <w:bCs w:val="0"/>
                <w:i/>
                <w:iCs/>
                <w:color w:val="000000"/>
                <w:szCs w:val="24"/>
                <w:highlight w:val="none"/>
                <w:u w:val="single"/>
              </w:rPr>
              <w:t xml:space="preserve">亮度：≥</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50cd/㎡；</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触摸技术：红外多点触控，支持≥10点触控；</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0</w:t>
            </w:r>
            <w:r>
              <w:rPr>
                <w:rFonts w:hint="eastAsia" w:ascii="宋体" w:hAnsi="宋体" w:cs="Helvetica"/>
                <w:b w:val="0"/>
                <w:bCs w:val="0"/>
                <w:i/>
                <w:iCs/>
                <w:color w:val="000000"/>
                <w:szCs w:val="24"/>
                <w:highlight w:val="none"/>
                <w:u w:val="single"/>
              </w:rPr>
              <w:t xml:space="preserve">.视频输出接口：HDMI OUT≥1个（2.0及以上版本），用于连接LED显示屏；</w:t>
            </w:r>
            <w:r/>
          </w:p>
          <w:p>
            <w:pPr>
              <w:jc w:val="left"/>
              <w:spacing w:line="360" w:lineRule="auto"/>
              <w:widowControl/>
              <w:rPr>
                <w:i/>
                <w:iCs/>
                <w:sz w:val="24"/>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w:t>
            </w:r>
            <w:r>
              <w:rPr>
                <w:rFonts w:hint="eastAsia" w:ascii="宋体" w:hAnsi="宋体"/>
                <w:b w:val="0"/>
                <w:bCs w:val="0"/>
                <w:i/>
                <w:color w:val="000000"/>
                <w:sz w:val="21"/>
                <w:szCs w:val="21"/>
                <w:highlight w:val="none"/>
                <w:u w:val="single"/>
                <w:lang w:val="en-US" w:eastAsia="zh-CN"/>
              </w:rPr>
              <w:t xml:space="preserve">所投触控一体机</w:t>
            </w:r>
            <w:r>
              <w:rPr>
                <w:rFonts w:hint="eastAsia" w:ascii="宋体" w:hAnsi="宋体"/>
                <w:b w:val="0"/>
                <w:bCs w:val="0"/>
                <w:i/>
                <w:iCs/>
                <w:color w:val="000000"/>
                <w:sz w:val="21"/>
                <w:szCs w:val="21"/>
                <w:highlight w:val="none"/>
                <w:u w:val="single"/>
              </w:rPr>
              <w:t xml:space="preserve">具有</w:t>
            </w:r>
            <w:r>
              <w:rPr>
                <w:rFonts w:hint="eastAsia" w:ascii="宋体" w:hAnsi="宋体"/>
                <w:b w:val="0"/>
                <w:bCs w:val="0"/>
                <w:i/>
                <w:iCs/>
                <w:color w:val="000000"/>
                <w:sz w:val="21"/>
                <w:szCs w:val="21"/>
                <w:highlight w:val="none"/>
                <w:u w:val="single"/>
                <w:lang w:val="en-US" w:eastAsia="zh-CN"/>
              </w:rPr>
              <w:t xml:space="preserve">3C</w:t>
            </w:r>
            <w:r>
              <w:rPr>
                <w:rFonts w:hint="eastAsia" w:ascii="宋体" w:hAnsi="宋体"/>
                <w:b w:val="0"/>
                <w:bCs w:val="0"/>
                <w:i/>
                <w:iCs/>
                <w:color w:val="000000"/>
                <w:sz w:val="21"/>
                <w:szCs w:val="21"/>
                <w:highlight w:val="none"/>
                <w:u w:val="single"/>
              </w:rPr>
              <w:t xml:space="preserve">认证证书</w:t>
            </w:r>
            <w:r>
              <w:rPr>
                <w:rFonts w:hint="eastAsia" w:ascii="宋体" w:hAnsi="宋体"/>
                <w:b w:val="0"/>
                <w:bCs w:val="0"/>
                <w:i/>
                <w:iCs/>
                <w:color w:val="000000"/>
                <w:sz w:val="21"/>
                <w:szCs w:val="21"/>
                <w:highlight w:val="none"/>
                <w:u w:val="single"/>
                <w:lang w:eastAsia="zh-CN"/>
              </w:rPr>
              <w:t xml:space="preserve">。</w:t>
            </w:r>
            <w:r>
              <w:rPr>
                <w:rFonts w:hint="eastAsia" w:ascii="宋体" w:hAnsi="宋体"/>
                <w:b/>
                <w:bCs/>
                <w:i/>
                <w:iCs/>
                <w:color w:val="000000"/>
                <w:sz w:val="21"/>
                <w:szCs w:val="21"/>
                <w:highlight w:val="none"/>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hint="eastAsia" w:ascii="宋体" w:hAnsi="宋体" w:cs="Helvetica"/>
                <w:b w:val="0"/>
                <w:bCs w:val="0"/>
                <w:i/>
                <w:iCs/>
                <w:color w:val="000000"/>
                <w:szCs w:val="24"/>
                <w:highlight w:val="none"/>
                <w:u w:val="single"/>
              </w:rPr>
              <w:t xml:space="preserve">；</w:t>
            </w:r>
            <w:r/>
          </w:p>
        </w:tc>
      </w:tr>
      <w:tr>
        <w:trPr>
          <w:jc w:val="center"/>
        </w:trPr>
        <w:tc>
          <w:tcPr>
            <w:tcW w:w="744"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4</w:t>
            </w:r>
            <w:r/>
          </w:p>
        </w:tc>
        <w:tc>
          <w:tcPr>
            <w:tcW w:w="7959" w:type="dxa"/>
            <w:vAlign w:val="top"/>
            <w:textDirection w:val="lrTb"/>
            <w:noWrap w:val="false"/>
          </w:tcPr>
          <w:p>
            <w:pPr>
              <w:pStyle w:val="872"/>
              <w:ind w:left="0" w:right="0"/>
              <w:keepLines w:val="0"/>
              <w:keepNext w:val="0"/>
              <w:pageBreakBefore w:val="0"/>
              <w:spacing w:beforeAutospacing="0" w:afterAutospacing="0" w:line="240" w:lineRule="auto"/>
              <w:widowControl/>
              <w:rPr>
                <w:rFonts w:hint="eastAsia" w:ascii="宋体" w:hAnsi="宋体"/>
                <w:i/>
                <w:color w:val="000000"/>
                <w:sz w:val="21"/>
                <w:szCs w:val="21"/>
                <w:u w:val="singl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w:t>
            </w: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0Hz-20kHz</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功放与音源：一体化2U标准机箱，集成MP3播放器、蓝牙音频放大器；额定输出功率≥240W；具备定压/定阻双输出</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cs="Helvetica"/>
                <w:b/>
                <w:bCs/>
                <w:i/>
                <w:iCs/>
                <w:color w:val="000000"/>
                <w:szCs w:val="24"/>
                <w:highlight w:val="none"/>
                <w:u w:val="single"/>
                <w:lang w:val="en-US" w:eastAsia="zh-CN"/>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lang w:eastAsia="zh-CN"/>
              </w:rPr>
              <w:t xml:space="preserve">；</w:t>
            </w:r>
            <w:r/>
          </w:p>
        </w:tc>
      </w:tr>
      <w:tr>
        <w:trPr>
          <w:jc w:val="center"/>
        </w:trPr>
        <w:tc>
          <w:tcPr>
            <w:tcW w:w="744"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5</w:t>
            </w:r>
            <w:r/>
          </w:p>
        </w:tc>
        <w:tc>
          <w:tcPr>
            <w:tcW w:w="7959" w:type="dxa"/>
            <w:vAlign w:val="top"/>
            <w:textDirection w:val="lrTb"/>
            <w:noWrap w:val="false"/>
          </w:tcPr>
          <w:p>
            <w:pPr>
              <w:pStyle w:val="877"/>
            </w:pPr>
            <w:r>
              <w:rPr>
                <w:rFonts w:hint="eastAsia" w:ascii="宋体" w:hAnsi="宋体"/>
                <w:b w:val="0"/>
                <w:bCs w:val="0"/>
                <w:i/>
                <w:iCs/>
                <w:sz w:val="24"/>
                <w:szCs w:val="24"/>
                <w:highlight w:val="none"/>
                <w:u w:val="single"/>
              </w:rPr>
              <w:t xml:space="preserve">1.交货期：合同签订后20个日历天内完成安装调试，达到预期效果。</w:t>
            </w:r>
            <w:r/>
          </w:p>
        </w:tc>
      </w:tr>
      <w:tr>
        <w:trPr>
          <w:jc w:val="center"/>
        </w:trPr>
        <w:tc>
          <w:tcPr>
            <w:tcW w:w="744"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6</w:t>
            </w:r>
            <w:r/>
          </w:p>
        </w:tc>
        <w:tc>
          <w:tcPr>
            <w:tcW w:w="7959" w:type="dxa"/>
            <w:vAlign w:val="top"/>
            <w:textDirection w:val="lrTb"/>
            <w:noWrap w:val="false"/>
          </w:tcPr>
          <w:p>
            <w:pPr>
              <w:pStyle w:val="877"/>
            </w:pPr>
            <w:r>
              <w:rPr>
                <w:rFonts w:hint="eastAsia" w:ascii="宋体" w:hAnsi="宋体" w:cs="Times New Roman"/>
                <w:i/>
                <w:iCs/>
                <w:sz w:val="24"/>
                <w:szCs w:val="24"/>
                <w:highlight w:val="none"/>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highlight w:val="none"/>
                <w:u w:val="single"/>
              </w:rPr>
              <w:t xml:space="preserve">付款方式</w:t>
            </w:r>
            <w:r>
              <w:rPr>
                <w:rFonts w:hint="eastAsia" w:ascii="宋体" w:hAnsi="宋体" w:cs="Times New Roman"/>
                <w:i/>
                <w:iCs/>
                <w:sz w:val="24"/>
                <w:szCs w:val="24"/>
                <w:highlight w:val="none"/>
                <w:u w:val="single"/>
                <w:lang w:eastAsia="zh-CN"/>
              </w:rPr>
              <w:t xml:space="preserve">：</w:t>
            </w:r>
            <w:r>
              <w:rPr>
                <w:rFonts w:hint="eastAsia" w:ascii="宋体" w:hAnsi="宋体"/>
                <w:i/>
                <w:iCs/>
                <w:sz w:val="24"/>
                <w:szCs w:val="24"/>
                <w:highlight w:val="none"/>
                <w:u w:val="single"/>
              </w:rPr>
              <w:t xml:space="preserve">合同签订后支付合同额30%预付款，设备安装调试经验收合格后，票据齐全，采购人一次性</w:t>
            </w:r>
            <w:r>
              <w:rPr>
                <w:rFonts w:hint="eastAsia" w:ascii="宋体" w:hAnsi="宋体"/>
                <w:i/>
                <w:iCs/>
                <w:sz w:val="24"/>
                <w:szCs w:val="24"/>
                <w:highlight w:val="none"/>
                <w:u w:val="single"/>
                <w:lang w:val="en-US" w:eastAsia="zh-CN"/>
              </w:rPr>
              <w:t xml:space="preserve">付</w:t>
            </w:r>
            <w:r>
              <w:rPr>
                <w:rFonts w:hint="eastAsia" w:ascii="宋体" w:hAnsi="宋体"/>
                <w:i/>
                <w:iCs/>
                <w:sz w:val="24"/>
                <w:szCs w:val="24"/>
                <w:highlight w:val="none"/>
                <w:u w:val="single"/>
              </w:rPr>
              <w:t xml:space="preserve">清全部货款。</w:t>
            </w:r>
            <w:r/>
          </w:p>
        </w:tc>
      </w:tr>
    </w:tbl>
    <w:p>
      <w:pPr>
        <w:jc w:val="left"/>
        <w:rPr>
          <w:rFonts w:ascii="MS Mincho"/>
          <w:color w:val="000000"/>
          <w:szCs w:val="24"/>
        </w:rPr>
      </w:pPr>
      <w:r>
        <w:rPr>
          <w:rFonts w:ascii="MS Mincho"/>
          <w:color w:val="000000"/>
          <w:szCs w:val="24"/>
        </w:rPr>
      </w:r>
      <w:r/>
    </w:p>
    <w:p>
      <w:pPr>
        <w:ind w:firstLine="562"/>
        <w:jc w:val="left"/>
        <w:spacing w:line="360" w:lineRule="auto"/>
        <w:rPr>
          <w:rFonts w:hint="eastAsia" w:ascii="Times New Roman" w:hAnsi="Times New Roman" w:eastAsia="宋体" w:cs="Times New Roman"/>
          <w:b/>
          <w:sz w:val="28"/>
          <w:szCs w:val="28"/>
          <w:lang w:eastAsia="zh-CN"/>
        </w:rPr>
      </w:pPr>
      <w:r/>
      <w:bookmarkStart w:id="9" w:name="_Toc165205798"/>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lang w:eastAsia="zh-CN"/>
        </w:rPr>
        <w:t xml:space="preserve">项目概况</w:t>
      </w:r>
      <w:r/>
    </w:p>
    <w:p>
      <w:pPr>
        <w:ind w:firstLine="480"/>
        <w:spacing w:line="500" w:lineRule="exact"/>
        <w:rPr>
          <w:rFonts w:hint="eastAsia" w:ascii="宋体" w:hAnsi="宋体"/>
          <w:b/>
          <w:bCs/>
          <w:color w:val="ff0000"/>
          <w:sz w:val="24"/>
          <w:szCs w:val="24"/>
          <w:highlight w:val="yellow"/>
        </w:rPr>
      </w:pPr>
      <w:r>
        <w:rPr>
          <w:rFonts w:hint="eastAsia" w:ascii="宋体" w:hAnsi="宋体"/>
          <w:b w:val="0"/>
          <w:bCs w:val="0"/>
          <w:color w:val="000000"/>
          <w:sz w:val="24"/>
          <w:szCs w:val="24"/>
          <w:highlight w:val="none"/>
          <w:lang w:val="en-US" w:eastAsia="zh-CN"/>
        </w:rPr>
        <w:t xml:space="preserve">本项目为徐圩新区廉洁教育展馆内容系统性更新升级，主要内容采购包括LED显示屏、视频处理器、触控一体机、音响设备、墙布、展板及部分墙面和灯光改造。</w:t>
      </w:r>
      <w:r/>
    </w:p>
    <w:p>
      <w:pPr>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lang w:eastAsia="zh-CN"/>
        </w:rPr>
        <w:t xml:space="preserve">货物（标的）采购清单</w:t>
      </w:r>
      <w:r/>
    </w:p>
    <w:tbl>
      <w:tblPr>
        <w:tblStyle w:val="675"/>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240" w:type="dxa"/>
          <w:top w:w="150" w:type="dxa"/>
          <w:right w:w="240" w:type="dxa"/>
          <w:bottom w:w="150" w:type="dxa"/>
        </w:tblCellMar>
        <w:tblLook w:val="04A0" w:firstRow="1" w:lastRow="0" w:firstColumn="1" w:lastColumn="0" w:noHBand="0" w:noVBand="1"/>
      </w:tblPr>
      <w:tblGrid>
        <w:gridCol w:w="910"/>
        <w:gridCol w:w="2128"/>
        <w:gridCol w:w="1389"/>
        <w:gridCol w:w="1210"/>
        <w:gridCol w:w="1644"/>
        <w:gridCol w:w="1297"/>
      </w:tblGrid>
      <w:tr>
        <w:trPr>
          <w:jc w:val="center"/>
          <w:tblHead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序号</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货物（标的）名称</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数量</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单位</w:t>
            </w:r>
            <w:r/>
          </w:p>
        </w:tc>
        <w:tc>
          <w:tcPr>
            <w:shd w:val="clear" w:color="auto" w:fill="ffffff"/>
            <w:tcMar>
              <w:left w:w="240" w:type="dxa"/>
              <w:top w:w="150" w:type="dxa"/>
              <w:right w:w="240" w:type="dxa"/>
              <w:bottom w:w="150" w:type="dxa"/>
            </w:tcMar>
            <w:tcW w:w="1643"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中小企业划分标准所属行业</w:t>
            </w:r>
            <w:r/>
          </w:p>
        </w:tc>
        <w:tc>
          <w:tcPr>
            <w:shd w:val="clear" w:color="auto" w:fill="ffffff"/>
            <w:tcMar>
              <w:left w:w="240" w:type="dxa"/>
              <w:top w:w="150" w:type="dxa"/>
              <w:right w:w="240" w:type="dxa"/>
              <w:bottom w:w="150" w:type="dxa"/>
            </w:tcMar>
            <w:tcW w:w="1296" w:type="dxa"/>
            <w:vAlign w:val="center"/>
            <w:textDirection w:val="lrTb"/>
            <w:noWrap w:val="false"/>
          </w:tcPr>
          <w:p>
            <w:pPr>
              <w:jc w:val="center"/>
              <w:keepLines w:val="0"/>
              <w:keepNext w:val="0"/>
              <w:widowControl/>
              <w:rPr>
                <w:rFonts w:ascii="宋体" w:hAnsi="宋体" w:eastAsia="宋体" w:cs="Helvetica"/>
                <w:sz w:val="24"/>
                <w:szCs w:val="32"/>
                <w:lang w:val="en-US" w:eastAsia="zh-CN"/>
              </w:rPr>
              <w:suppressLineNumbers w:val="0"/>
            </w:pPr>
            <w:r>
              <w:rPr>
                <w:rFonts w:hint="eastAsia" w:ascii="宋体" w:hAnsi="宋体" w:eastAsia="宋体" w:cs="Helvetica"/>
                <w:sz w:val="24"/>
                <w:szCs w:val="32"/>
                <w:lang w:val="en-US" w:eastAsia="zh-CN"/>
              </w:rPr>
              <w:t xml:space="preserve">最高限价</w:t>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rPr>
              <w:t xml:space="preserve">LED显示屏</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lang w:val="en-US"/>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项</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2</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eastAsia="宋体" w:cs="Times New Roman"/>
                <w:i w:val="0"/>
                <w:iCs w:val="0"/>
                <w:caps w:val="0"/>
                <w:color w:val="0f1115"/>
                <w:spacing w:val="0"/>
                <w:sz w:val="24"/>
                <w:szCs w:val="24"/>
                <w:lang w:val="en-US" w:eastAsia="zh-CN"/>
              </w:rPr>
              <w:suppressLineNumbers w:val="0"/>
            </w:pPr>
            <w:r>
              <w:rPr>
                <w:rFonts w:hint="eastAsia" w:ascii="Times New Roman" w:hAnsi="Times New Roman" w:eastAsia="宋体" w:cs="Times New Roman"/>
                <w:i w:val="0"/>
                <w:iCs w:val="0"/>
                <w:caps w:val="0"/>
                <w:color w:val="0f1115"/>
                <w:spacing w:val="0"/>
                <w:sz w:val="24"/>
                <w:szCs w:val="24"/>
                <w:lang w:val="en-US" w:eastAsia="zh-CN"/>
              </w:rPr>
              <w:t xml:space="preserve">视频处理器</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个</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3</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宋体" w:hAnsi="宋体" w:eastAsia="宋体" w:cs="宋体"/>
                <w:sz w:val="24"/>
                <w:szCs w:val="24"/>
                <w:highlight w:val="none"/>
                <w:vertAlign w:val="baseline"/>
                <w:lang w:val="en-US" w:eastAsia="zh-CN"/>
              </w:rPr>
              <w:t xml:space="preserve">触控</w:t>
            </w:r>
            <w:r>
              <w:rPr>
                <w:rFonts w:hint="eastAsia" w:ascii="宋体" w:hAnsi="宋体" w:cs="宋体"/>
                <w:sz w:val="24"/>
                <w:szCs w:val="24"/>
                <w:highlight w:val="none"/>
                <w:vertAlign w:val="baseline"/>
                <w:lang w:val="en-US" w:eastAsia="zh-CN"/>
              </w:rPr>
              <w:t xml:space="preserve">一体机</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台</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4</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eastAsia="宋体" w:cs="Times New Roman"/>
                <w:i w:val="0"/>
                <w:iCs w:val="0"/>
                <w:caps w:val="0"/>
                <w:color w:val="0f1115"/>
                <w:spacing w:val="0"/>
                <w:sz w:val="24"/>
                <w:szCs w:val="24"/>
                <w:highlight w:val="non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套</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宋体" w:cs="Times New Roman"/>
                <w:i w:val="0"/>
                <w:iCs w:val="0"/>
                <w:caps w:val="0"/>
                <w:color w:val="0f1115"/>
                <w:spacing w:val="0"/>
                <w:sz w:val="24"/>
                <w:szCs w:val="24"/>
                <w:highlight w:val="none"/>
                <w:lang w:val="en-US" w:eastAsia="zh-CN"/>
              </w:rPr>
              <w:suppressLineNumbers w:val="0"/>
            </w:pPr>
            <w:r>
              <w:rPr>
                <w:rFonts w:hint="eastAsia" w:ascii="Times New Roman" w:hAnsi="Times New Roman" w:cs="Times New Roman"/>
                <w:i w:val="0"/>
                <w:iCs w:val="0"/>
                <w:caps w:val="0"/>
                <w:color w:val="0f1115"/>
                <w:spacing w:val="0"/>
                <w:sz w:val="24"/>
                <w:szCs w:val="24"/>
                <w:highlight w:val="none"/>
                <w:lang w:val="en-US" w:eastAsia="zh-CN"/>
              </w:rPr>
              <w:t xml:space="preserve">墙布</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80</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平方米</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30</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平方米</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r>
            <w:r/>
          </w:p>
        </w:tc>
      </w:tr>
    </w:tbl>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095"/>
        <w:gridCol w:w="5587"/>
      </w:tblGrid>
      <w:tr>
        <w:trPr>
          <w:jc w:val="center"/>
        </w:trPr>
        <w:tc>
          <w:tcPr>
            <w:tcW w:w="823"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序号</w:t>
            </w:r>
            <w:r/>
          </w:p>
        </w:tc>
        <w:tc>
          <w:tcPr>
            <w:tcW w:w="2095"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货物（标的）名称</w:t>
            </w:r>
            <w:r/>
          </w:p>
        </w:tc>
        <w:tc>
          <w:tcPr>
            <w:tcW w:w="5587"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技术参数及功能指标</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LED显示屏</w:t>
            </w:r>
            <w:r/>
          </w:p>
        </w:tc>
        <w:tc>
          <w:tcPr>
            <w:tcW w:w="5587" w:type="dxa"/>
            <w:vAlign w:val="top"/>
            <w:textDirection w:val="lrTb"/>
            <w:noWrap w:val="false"/>
          </w:tcPr>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1、像素点间距：≤1.53mm；</w:t>
            </w:r>
            <w:r/>
          </w:p>
          <w:p>
            <w:pPr>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2、显示尺寸：≥5760mm×2750mm；</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▲3、单元板分辨率：≥21632 Dots；</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4、刷新率：≥3840Hz；</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5、像素构成：1R、1G、1B；</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▲6、封装方式：采用高可靠性表贴封装工艺，灯珠表面须做黑化不反光处理，满足近距离观看的高清晰显示需求。</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7、驱动方式：恒流驱动；控制方式：同步控制系统；</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8、维护方式：支持模组、电源、排线、接收卡后维护或前维护；</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9、整屏平整度：≤0.04mm，模组平整度≤0.03mm；</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10、反光率：≤1%；白平衡亮度：0-800cd/㎡可调；亮度调节：0-100%亮度可调，256级手动/自动调节，屏幕亮度具有随环境照度的变化任意调整功能；亮度均匀性≥98%；</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▲11、色温1000K-18000K可调；可自定义色温值，可设冷色、暖色、标准等多档白场调节，色温调节范围（不同电平灰场）与目标色温误差≤100K；</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0°；垂直视角≥1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13、对比度≥3000：1；</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15.峰值功耗≤250W/m²；平均功耗≤100W/m²；</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16.电压适应性与耐压测试：产品在4.2*（1±10%）VDC～4.5*（1±10%）VDC范围内能正常工作；在器具输入插座端与屏正面之间施加试验电压3kv/50Hz，保持1min，不应出现飞弧和击穿现象，产品能正常工作；</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rPr>
                <w:rFonts w:hint="eastAsia" w:ascii="宋体" w:hAnsi="宋体" w:cs="宋体"/>
                <w:b w:val="0"/>
                <w:bCs w:val="0"/>
                <w:i/>
                <w:iCs/>
                <w:color w:val="000000"/>
                <w:szCs w:val="21"/>
                <w:highlight w:val="none"/>
                <w:u w:val="single"/>
                <w:lang w:val="en-US" w:eastAsia="zh-CN"/>
              </w:rPr>
              <w:t xml:space="preserve">；</w:t>
            </w:r>
            <w:r/>
          </w:p>
          <w:p>
            <w:pPr>
              <w:numPr>
                <w:ilvl w:val="0"/>
                <w:numId w:val="0"/>
              </w:num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19. 防护性能：具有阻燃特性的PCB电路板，具有防潮，防尘，防腐蚀，防高温，防燃烧，防静电等防护措施，以适应展馆日常使用环境；电源需具备过压、过流、短路等保护功能。整机防护等级不低于IP30</w:t>
            </w:r>
            <w:r>
              <w:rPr>
                <w:rFonts w:hint="eastAsia" w:ascii="宋体" w:hAnsi="宋体" w:cs="宋体"/>
                <w:b w:val="0"/>
                <w:bCs w:val="0"/>
                <w:i w:val="0"/>
                <w:iCs w:val="0"/>
                <w:color w:val="000000"/>
                <w:szCs w:val="21"/>
                <w:highlight w:val="none"/>
                <w:u w:val="none"/>
                <w:lang w:val="en-US" w:eastAsia="zh-CN"/>
              </w:rPr>
              <w:t xml:space="preserve">；</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p>
          <w:p>
            <w:pPr>
              <w:numPr>
                <w:ilvl w:val="0"/>
                <w:numId w:val="0"/>
              </w:num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21.支持自动GAMMA校正技术，14bit自动调节，通过构造非线性校正曲线和色坐标变换系数矩阵实现了显示效果的不断改善，各项重要指标如彩色还原性、色温调节范围、亮度均匀性、色度均匀性、刷新率、换帧频率等，均符合广电级标准；</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22.光生物安全：蓝光危害等级应达到RG1（低危害）或更优等级</w:t>
            </w:r>
            <w:r>
              <w:rPr>
                <w:rFonts w:hint="eastAsia" w:ascii="宋体" w:hAnsi="宋体" w:cs="宋体"/>
                <w:b w:val="0"/>
                <w:bCs w:val="0"/>
                <w:i w:val="0"/>
                <w:iCs w:val="0"/>
                <w:color w:val="000000"/>
                <w:szCs w:val="21"/>
                <w:highlight w:val="none"/>
                <w:u w:val="non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▲23.整机阻燃V-0级，PCB/外壳/套件均V-0；</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24.单模块磁吸强度≥10kg；套件材质采用硅胶材质；</w:t>
            </w:r>
            <w:r/>
          </w:p>
          <w:p>
            <w:pPr>
              <w:jc w:val="left"/>
              <w:spacing w:line="360" w:lineRule="auto"/>
              <w:widowControl/>
              <w:rPr>
                <w:rFonts w:hint="eastAsia" w:ascii="宋体" w:hAnsi="宋体" w:eastAsia="宋体" w:cs="Helvetica"/>
                <w:b w:val="0"/>
                <w:bCs w:val="0"/>
                <w:i w:val="0"/>
                <w:iCs w:val="0"/>
                <w:szCs w:val="24"/>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25.支持软件自定义分辨率、分屏、多图层叠加、无线/手机遥控、一键切换视频、一键IP连接。</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2</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p>
        </w:tc>
        <w:tc>
          <w:tcPr>
            <w:tcW w:w="5587" w:type="dxa"/>
            <w:vAlign w:val="top"/>
            <w:textDirection w:val="lrTb"/>
            <w:noWrap w:val="false"/>
          </w:tcPr>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3.最宽16384像素点或最高8192像素点</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4.支持6路信号输入</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5.支持视频同步锁相技术</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6.支持1路独立音频输入，1路独立音频输出</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7.支持6画面显示，位置、大小可自由调节</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8.支持视频信号任意切换，裁剪，拼接，缩放</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9.支持低亮高灰，能有效地保持低亮下灰阶的完整显示</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10.支持LAN口控制</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11.支持主动式3D显示功能（选配）</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b w:val="0"/>
                <w:bCs w:val="0"/>
                <w:i/>
                <w:iCs/>
                <w:sz w:val="21"/>
                <w:szCs w:val="21"/>
                <w:highlight w:val="none"/>
                <w:u w:val="single"/>
              </w:rPr>
              <w:t xml:space="preserve">12.</w:t>
            </w:r>
            <w:r>
              <w:rPr>
                <w:rFonts w:hint="eastAsia" w:ascii="宋体" w:hAnsi="宋体"/>
                <w:b w:val="0"/>
                <w:bCs w:val="0"/>
                <w:i/>
                <w:color w:val="000000"/>
                <w:sz w:val="21"/>
                <w:szCs w:val="21"/>
                <w:u w:val="single"/>
                <w:lang w:val="en-US" w:eastAsia="zh-CN"/>
              </w:rPr>
              <w:t xml:space="preserve">所投视频处理器</w:t>
            </w:r>
            <w:r>
              <w:rPr>
                <w:rFonts w:hint="eastAsia" w:ascii="宋体" w:hAnsi="宋体"/>
                <w:b w:val="0"/>
                <w:bCs w:val="0"/>
                <w:i/>
                <w:iCs/>
                <w:color w:val="000000"/>
                <w:sz w:val="21"/>
                <w:szCs w:val="21"/>
                <w:u w:val="single"/>
              </w:rPr>
              <w:t xml:space="preserve">具有</w:t>
            </w:r>
            <w:r>
              <w:rPr>
                <w:rFonts w:hint="eastAsia" w:ascii="宋体" w:hAnsi="宋体"/>
                <w:b w:val="0"/>
                <w:bCs w:val="0"/>
                <w:i/>
                <w:iCs/>
                <w:color w:val="000000"/>
                <w:sz w:val="21"/>
                <w:szCs w:val="21"/>
                <w:u w:val="single"/>
                <w:lang w:val="en-US" w:eastAsia="zh-CN"/>
              </w:rPr>
              <w:t xml:space="preserve">3C</w:t>
            </w:r>
            <w:r>
              <w:rPr>
                <w:rFonts w:hint="eastAsia" w:ascii="宋体" w:hAnsi="宋体"/>
                <w:b w:val="0"/>
                <w:bCs w:val="0"/>
                <w:i/>
                <w:iCs/>
                <w:color w:val="000000"/>
                <w:sz w:val="21"/>
                <w:szCs w:val="21"/>
                <w:u w:val="single"/>
              </w:rPr>
              <w:t xml:space="preserve">认证证书</w:t>
            </w:r>
            <w:r>
              <w:rPr>
                <w:rFonts w:hint="eastAsia" w:ascii="宋体" w:hAnsi="宋体"/>
                <w:b w:val="0"/>
                <w:bCs w:val="0"/>
                <w:i/>
                <w:iCs/>
                <w:color w:val="000000"/>
                <w:sz w:val="21"/>
                <w:szCs w:val="21"/>
                <w:u w:val="single"/>
                <w:lang w:eastAsia="zh-CN"/>
              </w:rPr>
              <w:t xml:space="preserve">。</w:t>
            </w:r>
            <w:r>
              <w:rPr>
                <w:rFonts w:hint="eastAsia" w:ascii="宋体" w:hAnsi="宋体"/>
                <w:b/>
                <w:bCs/>
                <w:i/>
                <w:iCs/>
                <w:color w:val="000000"/>
                <w:sz w:val="21"/>
                <w:szCs w:val="21"/>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3</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hint="eastAsia" w:ascii="宋体" w:hAnsi="宋体" w:eastAsia="宋体" w:cs="宋体"/>
                <w:sz w:val="24"/>
                <w:szCs w:val="24"/>
                <w:highlight w:val="none"/>
                <w:vertAlign w:val="baseline"/>
                <w:lang w:val="en-US" w:eastAsia="zh-CN"/>
              </w:rPr>
              <w:t xml:space="preserve">触控</w:t>
            </w:r>
            <w:r>
              <w:rPr>
                <w:rFonts w:hint="eastAsia" w:ascii="宋体" w:hAnsi="宋体" w:cs="宋体"/>
                <w:sz w:val="24"/>
                <w:szCs w:val="24"/>
                <w:highlight w:val="none"/>
                <w:vertAlign w:val="baseline"/>
                <w:lang w:val="en-US" w:eastAsia="zh-CN"/>
              </w:rPr>
              <w:t xml:space="preserve">一体机</w:t>
            </w:r>
            <w:r/>
          </w:p>
        </w:tc>
        <w:tc>
          <w:tcPr>
            <w:tcW w:w="5587" w:type="dxa"/>
            <w:vAlign w:val="top"/>
            <w:textDirection w:val="lrTb"/>
            <w:noWrap w:val="false"/>
          </w:tcPr>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w:t>
            </w:r>
            <w:r>
              <w:rPr>
                <w:rFonts w:hint="eastAsia" w:ascii="宋体" w:hAnsi="宋体" w:cs="Helvetica"/>
                <w:b w:val="0"/>
                <w:bCs w:val="0"/>
                <w:i/>
                <w:iCs/>
                <w:color w:val="000000"/>
                <w:szCs w:val="24"/>
                <w:highlight w:val="none"/>
                <w:u w:val="single"/>
                <w:lang w:val="en-US" w:eastAsia="zh-CN"/>
              </w:rPr>
              <w:t xml:space="preserve">50</w:t>
            </w:r>
            <w:r>
              <w:rPr>
                <w:rFonts w:hint="eastAsia" w:ascii="宋体" w:hAnsi="宋体" w:cs="Helvetica"/>
                <w:b w:val="0"/>
                <w:bCs w:val="0"/>
                <w:i/>
                <w:iCs/>
                <w:color w:val="000000"/>
                <w:szCs w:val="24"/>
                <w:highlight w:val="none"/>
                <w:u w:val="single"/>
              </w:rPr>
              <w:t xml:space="preserve">英寸；</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屏幕比例：16:9（宽屏）；</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4.</w:t>
            </w:r>
            <w:r>
              <w:rPr>
                <w:rFonts w:hint="eastAsia" w:ascii="宋体" w:hAnsi="宋体" w:cs="Helvetica"/>
                <w:b w:val="0"/>
                <w:bCs w:val="0"/>
                <w:i/>
                <w:iCs/>
                <w:color w:val="000000"/>
                <w:szCs w:val="24"/>
                <w:highlight w:val="none"/>
                <w:u w:val="single"/>
              </w:rPr>
              <w:t xml:space="preserve">亮度：≥</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50cd/㎡；</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5.</w:t>
            </w:r>
            <w:r>
              <w:rPr>
                <w:rFonts w:hint="eastAsia" w:ascii="宋体" w:hAnsi="宋体" w:cs="Helvetica"/>
                <w:b w:val="0"/>
                <w:bCs w:val="0"/>
                <w:i w:val="0"/>
                <w:iCs w:val="0"/>
                <w:color w:val="000000"/>
                <w:szCs w:val="24"/>
                <w:highlight w:val="none"/>
                <w:u w:val="none"/>
              </w:rPr>
              <w:t xml:space="preserve">对比度：≥</w:t>
            </w:r>
            <w:r>
              <w:rPr>
                <w:rFonts w:hint="eastAsia" w:ascii="宋体" w:hAnsi="宋体" w:cs="Helvetica"/>
                <w:b w:val="0"/>
                <w:bCs w:val="0"/>
                <w:i w:val="0"/>
                <w:iCs w:val="0"/>
                <w:color w:val="000000"/>
                <w:szCs w:val="24"/>
                <w:highlight w:val="none"/>
                <w:u w:val="none"/>
                <w:lang w:val="en-US" w:eastAsia="zh-CN"/>
              </w:rPr>
              <w:t xml:space="preserve">5</w:t>
            </w:r>
            <w:r>
              <w:rPr>
                <w:rFonts w:hint="eastAsia" w:ascii="宋体" w:hAnsi="宋体" w:cs="Helvetica"/>
                <w:b w:val="0"/>
                <w:bCs w:val="0"/>
                <w:i w:val="0"/>
                <w:iCs w:val="0"/>
                <w:color w:val="000000"/>
                <w:szCs w:val="24"/>
                <w:highlight w:val="none"/>
                <w:u w:val="none"/>
              </w:rPr>
              <w:t xml:space="preserve">000：1；</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触摸技术：红外多点触控，支持≥10点触控；</w:t>
            </w:r>
            <w:r/>
          </w:p>
          <w:p>
            <w:pPr>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7.</w:t>
            </w:r>
            <w:r>
              <w:rPr>
                <w:rFonts w:hint="eastAsia" w:ascii="宋体" w:hAnsi="宋体" w:cs="Helvetica"/>
                <w:color w:val="000000"/>
                <w:szCs w:val="24"/>
                <w:highlight w:val="none"/>
              </w:rPr>
              <w:t xml:space="preserve">内置电脑，系统：正版Windows 10</w:t>
            </w:r>
            <w:r>
              <w:rPr>
                <w:rFonts w:hint="eastAsia" w:ascii="宋体" w:hAnsi="宋体" w:cs="Helvetica"/>
                <w:color w:val="000000"/>
                <w:szCs w:val="24"/>
                <w:highlight w:val="none"/>
                <w:lang w:eastAsia="zh-CN"/>
              </w:rPr>
              <w:t xml:space="preserve">及以上版本</w:t>
            </w:r>
            <w:r>
              <w:rPr>
                <w:rFonts w:hint="eastAsia" w:ascii="宋体" w:hAnsi="宋体" w:cs="Helvetica"/>
                <w:color w:val="000000"/>
                <w:szCs w:val="24"/>
                <w:highlight w:val="none"/>
              </w:rPr>
              <w:t xml:space="preserve">；</w:t>
            </w:r>
            <w:r/>
          </w:p>
          <w:p>
            <w:pPr>
              <w:jc w:val="left"/>
              <w:spacing w:line="360" w:lineRule="auto"/>
              <w:widowControl/>
              <w:rPr>
                <w:rFonts w:hint="eastAsia" w:ascii="宋体" w:hAnsi="宋体" w:cs="Helvetica"/>
                <w:b w:val="0"/>
                <w:bCs w:val="0"/>
                <w:i w:val="0"/>
                <w:iCs w:val="0"/>
                <w:color w:val="000000"/>
                <w:szCs w:val="24"/>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8.CPU：物理核心数≥4，线程数≥4，基准主频≥2.9GHz；内存≥8GB；硬盘≥256GB SSD；</w:t>
            </w:r>
            <w:r/>
          </w:p>
          <w:p>
            <w:pPr>
              <w:jc w:val="left"/>
              <w:keepLines w:val="0"/>
              <w:keepNext w:val="0"/>
              <w:pageBreakBefore w:val="0"/>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cs="Helvetica"/>
                <w:b w:val="0"/>
                <w:bCs w:val="0"/>
                <w:i w:val="0"/>
                <w:iCs w:val="0"/>
                <w:color w:val="000000"/>
                <w:szCs w:val="24"/>
                <w:highlight w:val="none"/>
                <w:u w:val="none"/>
              </w:rPr>
              <w:t xml:space="preserve">▲</w:t>
            </w:r>
            <w:r>
              <w:rPr>
                <w:rFonts w:hint="eastAsia" w:ascii="宋体" w:hAnsi="宋体" w:cs="Helvetica"/>
                <w:b w:val="0"/>
                <w:bCs w:val="0"/>
                <w:i w:val="0"/>
                <w:iCs w:val="0"/>
                <w:color w:val="000000"/>
                <w:szCs w:val="24"/>
                <w:highlight w:val="none"/>
                <w:u w:val="none"/>
                <w:lang w:val="en-US" w:eastAsia="zh-CN"/>
              </w:rPr>
              <w:t xml:space="preserve">9</w:t>
            </w:r>
            <w:r>
              <w:rPr>
                <w:rFonts w:hint="eastAsia" w:ascii="宋体" w:hAnsi="宋体" w:cs="Helvetica"/>
                <w:b w:val="0"/>
                <w:bCs w:val="0"/>
                <w:i w:val="0"/>
                <w:iCs w:val="0"/>
                <w:color w:val="000000"/>
                <w:szCs w:val="24"/>
                <w:highlight w:val="none"/>
                <w:u w:val="none"/>
              </w:rPr>
              <w:t xml:space="preserve">.显卡：集成显卡或独立显卡均可，须支持4K视频硬解码（H.265/HEVC）；若为独立显卡，显存≥2GB；</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0</w:t>
            </w:r>
            <w:r>
              <w:rPr>
                <w:rFonts w:hint="eastAsia" w:ascii="宋体" w:hAnsi="宋体" w:cs="Helvetica"/>
                <w:b w:val="0"/>
                <w:bCs w:val="0"/>
                <w:i/>
                <w:iCs/>
                <w:color w:val="000000"/>
                <w:szCs w:val="24"/>
                <w:highlight w:val="none"/>
                <w:u w:val="single"/>
              </w:rPr>
              <w:t xml:space="preserve">.视频输出接口：HDMI OUT≥1个（2.0及以上版本），用于连接LED显示屏；</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1</w:t>
            </w:r>
            <w:r>
              <w:rPr>
                <w:rFonts w:hint="eastAsia" w:ascii="宋体" w:hAnsi="宋体" w:cs="Helvetica"/>
                <w:b w:val="0"/>
                <w:bCs w:val="0"/>
                <w:i w:val="0"/>
                <w:iCs w:val="0"/>
                <w:color w:val="000000"/>
                <w:szCs w:val="24"/>
                <w:highlight w:val="none"/>
                <w:u w:val="none"/>
              </w:rPr>
              <w:t xml:space="preserve">.数据接口：USB 3.0≥2个，USB 2.0≥2个，RJ45网口≥1个，音频输出≥1个；</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2</w:t>
            </w:r>
            <w:r>
              <w:rPr>
                <w:rFonts w:hint="eastAsia" w:ascii="宋体" w:hAnsi="宋体" w:cs="Helvetica"/>
                <w:b w:val="0"/>
                <w:bCs w:val="0"/>
                <w:i w:val="0"/>
                <w:iCs w:val="0"/>
                <w:color w:val="000000"/>
                <w:szCs w:val="24"/>
                <w:highlight w:val="none"/>
                <w:u w:val="none"/>
              </w:rPr>
              <w:t xml:space="preserve">.网络支持：内置WiFi（支持802.11ac及以上）；</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w:t>
            </w:r>
            <w:r>
              <w:rPr>
                <w:rFonts w:hint="eastAsia" w:ascii="宋体" w:hAnsi="宋体"/>
                <w:b w:val="0"/>
                <w:bCs w:val="0"/>
                <w:i/>
                <w:color w:val="000000"/>
                <w:sz w:val="21"/>
                <w:szCs w:val="21"/>
                <w:highlight w:val="none"/>
                <w:u w:val="single"/>
                <w:lang w:val="en-US" w:eastAsia="zh-CN"/>
              </w:rPr>
              <w:t xml:space="preserve">所投触控一体机</w:t>
            </w:r>
            <w:r>
              <w:rPr>
                <w:rFonts w:hint="eastAsia" w:ascii="宋体" w:hAnsi="宋体"/>
                <w:b w:val="0"/>
                <w:bCs w:val="0"/>
                <w:i/>
                <w:iCs/>
                <w:color w:val="000000"/>
                <w:sz w:val="21"/>
                <w:szCs w:val="21"/>
                <w:highlight w:val="none"/>
                <w:u w:val="single"/>
              </w:rPr>
              <w:t xml:space="preserve">具有</w:t>
            </w:r>
            <w:r>
              <w:rPr>
                <w:rFonts w:hint="eastAsia" w:ascii="宋体" w:hAnsi="宋体"/>
                <w:b w:val="0"/>
                <w:bCs w:val="0"/>
                <w:i/>
                <w:iCs/>
                <w:color w:val="000000"/>
                <w:sz w:val="21"/>
                <w:szCs w:val="21"/>
                <w:highlight w:val="none"/>
                <w:u w:val="single"/>
                <w:lang w:val="en-US" w:eastAsia="zh-CN"/>
              </w:rPr>
              <w:t xml:space="preserve">3C</w:t>
            </w:r>
            <w:r>
              <w:rPr>
                <w:rFonts w:hint="eastAsia" w:ascii="宋体" w:hAnsi="宋体"/>
                <w:b w:val="0"/>
                <w:bCs w:val="0"/>
                <w:i/>
                <w:iCs/>
                <w:color w:val="000000"/>
                <w:sz w:val="21"/>
                <w:szCs w:val="21"/>
                <w:highlight w:val="none"/>
                <w:u w:val="single"/>
              </w:rPr>
              <w:t xml:space="preserve">认证证书</w:t>
            </w:r>
            <w:r>
              <w:rPr>
                <w:rFonts w:hint="eastAsia" w:ascii="宋体" w:hAnsi="宋体"/>
                <w:b w:val="0"/>
                <w:bCs w:val="0"/>
                <w:i/>
                <w:iCs/>
                <w:color w:val="000000"/>
                <w:sz w:val="21"/>
                <w:szCs w:val="21"/>
                <w:highlight w:val="none"/>
                <w:u w:val="single"/>
                <w:lang w:eastAsia="zh-CN"/>
              </w:rPr>
              <w:t xml:space="preserve">。</w:t>
            </w:r>
            <w:r>
              <w:rPr>
                <w:rFonts w:hint="eastAsia" w:ascii="宋体" w:hAnsi="宋体"/>
                <w:b/>
                <w:bCs/>
                <w:i/>
                <w:iCs/>
                <w:color w:val="000000"/>
                <w:sz w:val="21"/>
                <w:szCs w:val="21"/>
                <w:highlight w:val="none"/>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hint="eastAsia" w:ascii="宋体" w:hAnsi="宋体" w:cs="Helvetica"/>
                <w:b w:val="0"/>
                <w:bCs w:val="0"/>
                <w:i/>
                <w:iCs/>
                <w:color w:val="000000"/>
                <w:szCs w:val="24"/>
                <w:highlight w:val="none"/>
                <w:u w:val="single"/>
              </w:rPr>
              <w:t xml:space="preserve">；</w:t>
            </w:r>
            <w:r/>
          </w:p>
          <w:p>
            <w:pPr>
              <w:jc w:val="left"/>
              <w:spacing w:line="360" w:lineRule="auto"/>
              <w:widowControl/>
              <w:rPr>
                <w:rFonts w:hint="default" w:ascii="宋体" w:hAnsi="宋体" w:eastAsia="宋体" w:cs="Helvetica"/>
                <w:b w:val="0"/>
                <w:bCs w:val="0"/>
                <w:i/>
                <w:iCs/>
                <w:color w:val="000000"/>
                <w:szCs w:val="24"/>
                <w:highlight w:val="none"/>
                <w:u w:val="single"/>
                <w:lang w:val="en-US" w:eastAsia="zh-CN"/>
              </w:rPr>
            </w:pP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4</w:t>
            </w:r>
            <w:r>
              <w:rPr>
                <w:rFonts w:hint="eastAsia" w:ascii="宋体" w:hAnsi="宋体" w:cs="Helvetica"/>
                <w:b w:val="0"/>
                <w:bCs w:val="0"/>
                <w:i w:val="0"/>
                <w:iCs w:val="0"/>
                <w:color w:val="000000"/>
                <w:szCs w:val="24"/>
                <w:highlight w:val="none"/>
                <w:u w:val="none"/>
              </w:rPr>
              <w:t xml:space="preserve">.</w:t>
            </w:r>
            <w:r>
              <w:rPr>
                <w:rFonts w:hint="eastAsia" w:ascii="宋体" w:hAnsi="宋体" w:cs="Helvetica"/>
                <w:b w:val="0"/>
                <w:bCs w:val="0"/>
                <w:i w:val="0"/>
                <w:iCs w:val="0"/>
                <w:color w:val="000000"/>
                <w:szCs w:val="24"/>
                <w:highlight w:val="none"/>
                <w:u w:val="none"/>
                <w:lang w:val="en-US" w:eastAsia="zh-CN"/>
              </w:rPr>
              <w:t xml:space="preserve">由投标人根据现场实际情况提供合适的安装方案（壁挂或落地式），或配套提供移动支架1套，相关费用包含在预算中。</w:t>
            </w:r>
            <w:r/>
          </w:p>
        </w:tc>
      </w:tr>
      <w:tr>
        <w:trPr>
          <w:jc w:val="center"/>
        </w:trPr>
        <w:tc>
          <w:tcPr>
            <w:tcW w:w="823" w:type="dxa"/>
            <w:vAlign w:val="center"/>
            <w:textDirection w:val="lrTb"/>
            <w:noWrap w:val="false"/>
          </w:tcPr>
          <w:p>
            <w:pPr>
              <w:jc w:val="center"/>
              <w:keepLines w:val="0"/>
              <w:keepNext w:val="0"/>
              <w:widowControl/>
              <w:rPr>
                <w:rFonts w:hint="eastAsia"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4</w:t>
            </w:r>
            <w:r/>
          </w:p>
        </w:tc>
        <w:tc>
          <w:tcPr>
            <w:tcW w:w="2095" w:type="dxa"/>
            <w:vAlign w:val="center"/>
            <w:textDirection w:val="lrTb"/>
            <w:noWrap w:val="false"/>
          </w:tcPr>
          <w:p>
            <w:pPr>
              <w:jc w:val="center"/>
              <w:keepLines w:val="0"/>
              <w:keepNext w:val="0"/>
              <w:widowControl/>
              <w:rPr>
                <w:rFonts w:hint="eastAsia"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tc>
        <w:tc>
          <w:tcPr>
            <w:tcW w:w="5587" w:type="dxa"/>
            <w:vAlign w:val="top"/>
            <w:textDirection w:val="lrTb"/>
            <w:noWrap w:val="false"/>
          </w:tcPr>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w:t>
            </w: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0Hz</w:t>
            </w:r>
            <w:r>
              <w:rPr>
                <w:rFonts w:hint="eastAsia" w:ascii="宋体" w:hAnsi="宋体" w:cs="Helvetica"/>
                <w:b w:val="0"/>
                <w:bCs w:val="0"/>
                <w:i/>
                <w:iCs/>
                <w:color w:val="000000"/>
                <w:szCs w:val="24"/>
                <w:highlight w:val="none"/>
                <w:u w:val="single"/>
              </w:rPr>
              <w:t xml:space="preserve">-20kHz</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color w:val="000000"/>
                <w:sz w:val="21"/>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功放与音源：一体化2U标准机箱，集成MP3播放器、蓝牙音频放大器；额定输出功率≥240W；具备定压/定阻双输出</w:t>
            </w:r>
            <w:r>
              <w:rPr>
                <w:rFonts w:hint="eastAsia" w:ascii="宋体" w:hAnsi="宋体" w:cs="Helvetica"/>
                <w:b w:val="0"/>
                <w:bCs w:val="0"/>
                <w:i/>
                <w:iCs/>
                <w:color w:val="000000"/>
                <w:sz w:val="21"/>
                <w:szCs w:val="24"/>
                <w:highlight w:val="none"/>
                <w:u w:val="single"/>
                <w:shd w:val="clear" w:color="auto" w:fill="auto"/>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3.</w:t>
            </w:r>
            <w:r>
              <w:rPr>
                <w:rFonts w:hint="eastAsia" w:ascii="宋体" w:hAnsi="宋体" w:cs="Helvetica"/>
                <w:color w:val="000000"/>
                <w:szCs w:val="24"/>
                <w:highlight w:val="none"/>
              </w:rPr>
              <w:t xml:space="preserve">播放与显示：面板带液晶显示屏，支持USB/SD卡读取MP3、WAV、WMA格式</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4.</w:t>
            </w:r>
            <w:r>
              <w:rPr>
                <w:rFonts w:hint="eastAsia" w:ascii="宋体" w:hAnsi="宋体" w:cs="Helvetica"/>
                <w:color w:val="000000"/>
                <w:szCs w:val="24"/>
                <w:highlight w:val="none"/>
              </w:rPr>
              <w:t xml:space="preserve">输入/输出接口：不少于2路话筒输入（至少1路XLR接口）；4路线路输入；1路线路输出；支持Mic1 VOX最高优先级功能</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val="0"/>
                <w:iCs w:val="0"/>
                <w:color w:val="000000"/>
                <w:szCs w:val="24"/>
                <w:highlight w:val="none"/>
                <w:u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6.</w:t>
            </w:r>
            <w:r>
              <w:rPr>
                <w:rFonts w:hint="eastAsia" w:ascii="宋体" w:hAnsi="宋体" w:cs="Helvetica"/>
                <w:b w:val="0"/>
                <w:bCs w:val="0"/>
                <w:i w:val="0"/>
                <w:iCs w:val="0"/>
                <w:color w:val="000000"/>
                <w:szCs w:val="24"/>
                <w:highlight w:val="none"/>
                <w:u w:val="none"/>
              </w:rPr>
              <w:t xml:space="preserve">信噪比：≥85dB（A计权）</w:t>
            </w:r>
            <w:r>
              <w:rPr>
                <w:rFonts w:hint="eastAsia" w:ascii="宋体" w:hAnsi="宋体" w:cs="Helvetica"/>
                <w:b w:val="0"/>
                <w:bCs w:val="0"/>
                <w:i w:val="0"/>
                <w:iCs w:val="0"/>
                <w:color w:val="000000"/>
                <w:szCs w:val="24"/>
                <w:highlight w:val="none"/>
                <w:u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7.</w:t>
            </w:r>
            <w:r>
              <w:rPr>
                <w:rFonts w:hint="eastAsia" w:ascii="宋体" w:hAnsi="宋体" w:cs="Helvetica"/>
                <w:color w:val="000000"/>
                <w:szCs w:val="24"/>
                <w:highlight w:val="none"/>
              </w:rPr>
              <w:t xml:space="preserve">扩声性能：灵敏度≥96dB(1W/1m)；最大声压级≥121dB</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8.</w:t>
            </w:r>
            <w:r>
              <w:rPr>
                <w:rFonts w:hint="eastAsia" w:ascii="宋体" w:hAnsi="宋体" w:cs="Helvetica"/>
                <w:color w:val="000000"/>
                <w:szCs w:val="24"/>
                <w:highlight w:val="none"/>
              </w:rPr>
              <w:t xml:space="preserve">覆盖角度：扩散角度≥150°</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color w:val="000000"/>
                <w:szCs w:val="24"/>
                <w:highlight w:val="none"/>
                <w:lang w:val="en-US" w:eastAsia="zh-CN"/>
              </w:rPr>
              <w:t xml:space="preserve">9.</w:t>
            </w:r>
            <w:r>
              <w:rPr>
                <w:rFonts w:hint="eastAsia" w:ascii="宋体" w:hAnsi="宋体" w:cs="Helvetica"/>
                <w:color w:val="000000"/>
                <w:szCs w:val="24"/>
                <w:highlight w:val="none"/>
              </w:rPr>
              <w:t xml:space="preserve">系统集成要求：供应商须确保所有设备（音箱、功放、音源、线材等）协同工作，构成完整、功能正常的音响系统，并负责设备的安装、调试及操作培训。</w:t>
            </w:r>
            <w:r/>
          </w:p>
        </w:tc>
      </w:tr>
      <w:tr>
        <w:trPr>
          <w:jc w:val="center"/>
        </w:trPr>
        <w:tc>
          <w:tcPr>
            <w:tcW w:w="82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p>
        </w:tc>
        <w:tc>
          <w:tcPr>
            <w:tcW w:w="2095"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cs="Times New Roman"/>
                <w:i w:val="0"/>
                <w:iCs w:val="0"/>
                <w:caps w:val="0"/>
                <w:color w:val="0f1115"/>
                <w:spacing w:val="0"/>
                <w:sz w:val="24"/>
                <w:szCs w:val="24"/>
                <w:highlight w:val="none"/>
                <w:lang w:val="en-US" w:eastAsia="zh-CN"/>
              </w:rPr>
              <w:t xml:space="preserve">墙布</w:t>
            </w:r>
            <w:r/>
          </w:p>
        </w:tc>
        <w:tc>
          <w:tcPr>
            <w:tcW w:w="5587" w:type="dxa"/>
            <w:vAlign w:val="top"/>
            <w:textDirection w:val="lrTb"/>
            <w:noWrap w:val="false"/>
          </w:tcPr>
          <w:p>
            <w:pPr>
              <w:jc w:val="left"/>
              <w:spacing w:line="360" w:lineRule="auto"/>
              <w:widowControl/>
              <w:rPr>
                <w:rFonts w:hint="default" w:ascii="宋体" w:hAnsi="宋体" w:eastAsia="宋体" w:cs="Helvetica"/>
                <w:color w:val="000000"/>
                <w:szCs w:val="24"/>
                <w:highlight w:val="none"/>
                <w:lang w:val="en-US" w:eastAsia="zh-CN"/>
              </w:rPr>
            </w:pPr>
            <w:r>
              <w:rPr>
                <w:rFonts w:hint="eastAsia" w:ascii="宋体" w:hAnsi="宋体" w:cs="Helvetica"/>
                <w:color w:val="000000"/>
                <w:szCs w:val="24"/>
                <w:highlight w:val="none"/>
                <w:lang w:val="en-US" w:eastAsia="zh-CN"/>
              </w:rPr>
              <w:t xml:space="preserve">1.包含设计、制作及铺贴；</w:t>
            </w:r>
            <w:r/>
          </w:p>
          <w:p>
            <w:pPr>
              <w:jc w:val="left"/>
              <w:spacing w:line="360" w:lineRule="auto"/>
              <w:widowControl/>
              <w:rPr>
                <w:rFonts w:hint="eastAsia" w:ascii="宋体" w:hAnsi="宋体" w:cs="Helvetica"/>
                <w:szCs w:val="24"/>
                <w:highlight w:val="none"/>
              </w:rPr>
            </w:pPr>
            <w:r>
              <w:rPr>
                <w:rFonts w:hint="eastAsia" w:ascii="宋体" w:hAnsi="宋体" w:cs="Helvetica"/>
                <w:color w:val="000000"/>
                <w:szCs w:val="24"/>
                <w:highlight w:val="none"/>
                <w:lang w:val="en-US" w:eastAsia="zh-CN"/>
              </w:rPr>
              <w:t xml:space="preserve">2.</w:t>
            </w:r>
            <w:r>
              <w:rPr>
                <w:rFonts w:hint="eastAsia" w:ascii="宋体" w:hAnsi="宋体" w:cs="Helvetica"/>
                <w:color w:val="000000"/>
                <w:szCs w:val="24"/>
                <w:highlight w:val="none"/>
              </w:rPr>
              <w:t xml:space="preserve">采用环保型无缝墙布，表面高精度画面喷绘，色彩饱和，不易褪色，防潮防霉，安装后表面平整，接缝严密，无翘边、起泡现象。</w:t>
            </w:r>
            <w:r/>
          </w:p>
        </w:tc>
      </w:tr>
      <w:tr>
        <w:trPr>
          <w:jc w:val="center"/>
        </w:trPr>
        <w:tc>
          <w:tcPr>
            <w:tcW w:w="823"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p>
        </w:tc>
        <w:tc>
          <w:tcPr>
            <w:tcW w:w="2095" w:type="dxa"/>
            <w:vAlign w:val="center"/>
            <w:textDirection w:val="lrTb"/>
            <w:noWrap w:val="false"/>
          </w:tcPr>
          <w:p>
            <w:pPr>
              <w:jc w:val="center"/>
              <w:keepLines w:val="0"/>
              <w:keepNext w:val="0"/>
              <w:widowControl/>
              <w:rPr>
                <w:rFonts w:hint="eastAsia" w:ascii="Times New Roman" w:hAnsi="Times New Roman"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w:t>
            </w:r>
            <w:r/>
          </w:p>
        </w:tc>
        <w:tc>
          <w:tcPr>
            <w:tcW w:w="5587" w:type="dxa"/>
            <w:vAlign w:val="top"/>
            <w:textDirection w:val="lrTb"/>
            <w:noWrap w:val="false"/>
          </w:tcPr>
          <w:p>
            <w:pPr>
              <w:jc w:val="left"/>
              <w:spacing w:line="360" w:lineRule="auto"/>
              <w:widowControl/>
              <w:rPr>
                <w:rFonts w:hint="default" w:ascii="宋体" w:hAnsi="宋体" w:eastAsia="宋体" w:cs="Helvetica"/>
                <w:color w:val="000000"/>
                <w:szCs w:val="24"/>
                <w:highlight w:val="none"/>
                <w:lang w:val="en-US" w:eastAsia="zh-CN"/>
              </w:rPr>
            </w:pPr>
            <w:r>
              <w:rPr>
                <w:rFonts w:hint="eastAsia" w:ascii="宋体" w:hAnsi="宋体" w:cs="Helvetica"/>
                <w:color w:val="000000"/>
                <w:szCs w:val="24"/>
                <w:highlight w:val="none"/>
                <w:lang w:val="en-US" w:eastAsia="zh-CN"/>
              </w:rPr>
              <w:t xml:space="preserve">1.包含设计、制作及安装；</w:t>
            </w:r>
            <w:r/>
          </w:p>
          <w:p>
            <w:pPr>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2.</w:t>
            </w:r>
            <w:r>
              <w:rPr>
                <w:rFonts w:hint="eastAsia" w:ascii="宋体" w:hAnsi="宋体" w:cs="Helvetica"/>
                <w:color w:val="000000"/>
                <w:szCs w:val="24"/>
                <w:highlight w:val="none"/>
              </w:rPr>
              <w:t xml:space="preserve">基材采用防水防潮板材，表面覆高精度喷绘画面，色彩饱和，不易褪色，文字清晰易读，字体大小适配参观距离，水平垂直度误差≤2mm，无翘边、起泡现象。</w:t>
            </w:r>
            <w:r/>
          </w:p>
        </w:tc>
      </w:tr>
    </w:tbl>
    <w:p>
      <w:pPr>
        <w:ind w:firstLine="562"/>
        <w:jc w:val="left"/>
        <w:spacing w:line="360" w:lineRule="auto"/>
      </w:pPr>
      <w:r>
        <w:rPr>
          <w:rFonts w:hint="eastAsia" w:ascii="Times New Roman" w:hAnsi="Times New Roman"/>
          <w:b/>
          <w:sz w:val="28"/>
          <w:szCs w:val="28"/>
        </w:rPr>
        <w:t xml:space="preserve">四、辅材、配件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1、LED显示屏专用辅材与配件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钢结构框架：根据现场墙体条件定制，采用热镀锌方管（壁厚≥2.5mm）焊接成型，屏体为软膜组，结构使用箱体，表面做防锈、防腐处理，结构强度满足显示屏自重及安全吊装要求，水平度、垂直度偏差≤2mm/m。中标人需在项目实施前提供结构计算书或荷载测试说明。</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配电系统：定制智能配电柜，总功率≥10kW，配备PLC远程控制模块，支持多级延时上电、过载保护、短路保护、漏电保护、防雷保护；含输入输出电缆（主电缆采用YJV 5×6mm²或以上规格，分路电缆采用RVV 3×2.5mm²或以上规格），所有电缆须具备CCC认证。</w:t>
      </w:r>
      <w:r/>
    </w:p>
    <w:p>
      <w:pPr>
        <w:pStyle w:val="877"/>
        <w:ind w:firstLine="482"/>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信号与控制系统：超六类或六类屏蔽网线（CAT6及以上，F/UTP或更好）若干，用于接收卡与处理器之间的信号传输；光纤收发器及光纤跳线（如传输距离超过80米）；信号源设备（如触控一体机等）与视频处理器之间的HDMI/DP/DVI信号线（长度根据现场确定，且不少于5米备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安装辅助配件：模组安装专用工具（根据实际维护方式配置）、备用固定件若干；模块化电源连接线（符合安全标准）、排线（16P/20P，耐燃等级VW-1或UL94 V-0）、接收卡固定螺丝、模组间填充塑料块、线槽、扎带、标签等。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2、音响设备辅材与配件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音箱线：无氧铜（OFC）专业音箱线，2×1.5mm²或以上，长度根据现场布线距离确定（建议不少于30米），绝缘层阻燃等级≥VW-1。</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音频信号线：双芯屏蔽线（RVVP 2×0.3mm²），用于功放与音源/前级设备连接，长度根据机柜位置确定，配RCA、XLR、6.35mm等插头若干。</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话筒线：双芯编织屏蔽话筒线（RVVP 2×0.3mm²），配XLR（卡侬）公母插头，长度≥10米/根（不少于2根）。</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电源线与插排：功放、播放器等设备的专用电源线（CCC认证），防浪涌机柜插排（8位或以上）不少于1个。</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安装配件：音箱壁挂支架（承重≥2倍音箱重量，含膨胀螺栓）；机柜螺丝、理线架、线槽、扎带、标签等。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电源与信号线：触控一体机专用电源线、用于连接LED显示屏的HDMI 2.0及以上版本高清信号线（长度≥5米） 、USB触控线（长度≥5米）；标准网线（CAT6）若干。安装支架或底座：触控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配套K型底座或壁挂支架，含安装螺丝、膨胀螺栓。</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备用耗材：有线键鼠套装1套（备用）。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4、展板及墙面灯光改造辅材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墙布与</w:t>
      </w:r>
      <w:r>
        <w:rPr>
          <w:rFonts w:hint="eastAsia" w:ascii="宋体" w:hAnsi="宋体" w:eastAsia="宋体" w:cs="Times New Roman"/>
          <w:b w:val="0"/>
          <w:bCs w:val="0"/>
          <w:color w:val="000000"/>
          <w:sz w:val="24"/>
          <w:szCs w:val="24"/>
          <w:highlight w:val="none"/>
          <w:lang w:val="en-US" w:eastAsia="zh-CN" w:bidi="ar-SA"/>
        </w:rPr>
        <w:t xml:space="preserve">展板安装辅材：高粘度环保结构胶、不锈钢收边条、水平校准仪、无痕钉、水平尺等。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灯光系统辅材：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低压恒流驱动电源（与选用的灯带/灯具匹配）若干；</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阻燃电线（RVV 2×1.0mm²或以上），分路控制开关（支持分区控制），线管（PVC阻燃线管，Φ20或以上）；</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灯具固定卡扣、连接端子、绝缘胶带、扎带。</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5、通用辅材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机柜：标准网络机柜（22U或根据设备数量调整），含散热风扇、层板、理线架、接地铜排。</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强弱电分离布线材料：PVC线槽（30×30mm或以上）、镀锌金属桥架（根据现场长度确定）、扎带、标签纸、缠绕管、防静电手环。</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工具与调试辅助：激光水平仪、万用表、测线仪、电工工具套装（螺丝刀、钳子、剥线钳等）、备用保险丝、绝缘胶带、焊锡丝、热缩管。</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安全防护用品：施工期间使用的临时配电箱（带漏电保护）、绝缘手套、安全帽、施工警示牌。</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6、辅材与配件总体要求</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所有线缆、插接件、配电设备等必须具有CCC认证（如适用）或符合国家相关标准，并提供合格证明材料。</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辅材及配件的数量、规格由投标人根据现场踏勘情况自行核定，确保满足设备安装、系统集成、调试及验收的全部需求，相关辅材及配件费用包含在预算内，采购人不再额外支付任何费用。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所有辅材的环保性能、阻燃等级应符合《商品包装政府采购需求标准（试行）》及国家有关消防、环保规范要求。</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7、配套声明</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上述辅材与配件须综合考虑LED显示屏、音响设备、触控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墙布、</w:t>
      </w:r>
      <w:r>
        <w:rPr>
          <w:rFonts w:hint="eastAsia" w:ascii="宋体" w:hAnsi="宋体" w:eastAsia="宋体" w:cs="Times New Roman"/>
          <w:b w:val="0"/>
          <w:bCs w:val="0"/>
          <w:color w:val="000000"/>
          <w:sz w:val="24"/>
          <w:szCs w:val="24"/>
          <w:highlight w:val="none"/>
          <w:lang w:val="en-US" w:eastAsia="zh-CN" w:bidi="ar-SA"/>
        </w:rPr>
        <w:t xml:space="preserve">展板及灯光改造等全部子系统的安装、集成、调试及维护需求，中标人须确保所供辅材与配件与投标设备完全匹配，满足系统稳定运行的全部条件。如因辅材与设备不匹配或辅材质量缺陷导致系统故障、性能不达标或验收不合格，由中标人承担全部责任，采购人有权要求中标人无偿更换、补足或返工，相关费用由中标人自行承担。</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8.现场考察</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本项目的特殊性，根据展馆内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ff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现场考察时间</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2026年7月16日</w:t>
      </w:r>
      <w:r>
        <w:rPr>
          <w:rFonts w:hint="eastAsia" w:ascii="宋体" w:hAnsi="宋体" w:eastAsia="宋体" w:cs="Times New Roman"/>
          <w:b w:val="0"/>
          <w:bCs w:val="0"/>
          <w:color w:val="000000"/>
          <w:sz w:val="24"/>
          <w:szCs w:val="24"/>
          <w:highlight w:val="none"/>
          <w:lang w:val="en-US" w:eastAsia="zh-CN" w:bidi="ar-SA"/>
        </w:rPr>
        <w:t xml:space="preserve"> 上午9:30-11:30 下午14：30-17：30</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考察地址：连云港市徐圩新区云湖南路与云六路交汇处</w:t>
      </w:r>
      <w:r/>
    </w:p>
    <w:p>
      <w:pPr>
        <w:pStyle w:val="877"/>
        <w:ind w:firstLine="480"/>
        <w:keepLines w:val="0"/>
        <w:keepNext w:val="0"/>
        <w:pageBreakBefore w:val="0"/>
        <w:spacing w:line="50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考察联系人：郭丽雅      联系电话：13523608095</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考察请提前联系，预约时间，考察时需携带授权委托书和有效身份证件，现场考察费用由投标人自行承担。</w:t>
      </w:r>
      <w:r/>
    </w:p>
    <w:p>
      <w:pPr>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rPr>
        <w:t xml:space="preserve">五、墙面、灯光改造</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1、根据采购人实际需求，本项目建设需要对展馆进行墙面及室内灯光改造，包括：</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（1）室内墙布拆除、重新设计与制作并安装，总面积约80㎡；</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（2）室外教育基地展板内容策划设计及更换，共4块，总面积约30㎡；</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（3）拆除后部分地砖地面修复；</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（4）原墙面前布景、玻璃展台（长约6.2m，高约1.3m）、投影设备及音响设备整体拆除并移位安装</w:t>
      </w:r>
      <w:r>
        <w:rPr>
          <w:rFonts w:hint="eastAsia" w:ascii="宋体" w:hAnsi="宋体" w:eastAsia="宋体" w:cs="Times New Roman"/>
          <w:b w:val="0"/>
          <w:bCs w:val="0"/>
          <w:color w:val="000000"/>
          <w:sz w:val="24"/>
          <w:szCs w:val="24"/>
          <w:highlight w:val="none"/>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（5）灯光系统设计与安装。</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2、总体要求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ascii="宋体" w:hAnsi="宋体" w:eastAsia="宋体" w:cs="Times New Roman"/>
          <w:b w:val="0"/>
          <w:bCs w:val="0"/>
          <w:color w:val="000000"/>
          <w:sz w:val="24"/>
          <w:szCs w:val="24"/>
          <w:highlight w:val="none"/>
          <w:lang w:eastAsia="zh-CN"/>
        </w:rPr>
        <w:t xml:space="preserve">为保证展馆升级</w:t>
      </w:r>
      <w:r>
        <w:rPr>
          <w:rFonts w:hint="eastAsia" w:ascii="宋体" w:hAnsi="宋体" w:eastAsia="宋体" w:cs="Times New Roman"/>
          <w:b w:val="0"/>
          <w:bCs w:val="0"/>
          <w:color w:val="000000"/>
          <w:sz w:val="24"/>
          <w:szCs w:val="24"/>
          <w:highlight w:val="none"/>
          <w:lang w:val="en-US" w:eastAsia="zh-CN"/>
        </w:rPr>
        <w:t xml:space="preserve">效果，中标人在项目实施前提供展馆升级设计方案，展馆升级应统筹展馆墙</w:t>
      </w:r>
      <w:r>
        <w:rPr>
          <w:rFonts w:hint="eastAsia" w:ascii="宋体" w:hAnsi="宋体" w:eastAsia="宋体" w:cs="Times New Roman"/>
          <w:b w:val="0"/>
          <w:bCs w:val="0"/>
          <w:color w:val="000000"/>
          <w:sz w:val="24"/>
          <w:szCs w:val="24"/>
          <w:highlight w:val="none"/>
          <w:lang w:val="en-US" w:eastAsia="zh-CN"/>
        </w:rPr>
        <w:t xml:space="preserve">面、灯光及多媒体设备的整体布局，以廉洁教育为核心，充分借鉴廉政教育主题展馆的成熟经验，采用模块化、艺术化的展陈手法，合理融入廉洁文化符号（如莲花、警钟、徐圩当地盐文化元素等），确保图文信息清晰易读、空间风格协调统一，增强警示教育感染力。要求主题鲜明，紧扣廉洁教育主题，突出徐圩新区廉洁文化特色；布局合理，充分利用展馆空间，参观动线流畅，各展区过渡自然；动静结合，图文展板与多媒体设备有机结合，增强互动体验；风格统一，整体设计风格协调庄重，符合廉洁文化基调；绿色环保，采用环保材料，符合国家环保标准及扬尘治理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墙面造型</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使用环保材料，结构牢固，收口平整</w:t>
      </w:r>
      <w:r>
        <w:rPr>
          <w:rFonts w:hint="eastAsia" w:ascii="宋体" w:hAnsi="宋体" w:eastAsia="宋体" w:cs="Times New Roman"/>
          <w:b w:val="0"/>
          <w:bCs w:val="0"/>
          <w:color w:val="000000"/>
          <w:sz w:val="24"/>
          <w:szCs w:val="24"/>
          <w:highlight w:val="none"/>
          <w:lang w:val="en-US" w:eastAsia="zh-CN"/>
        </w:rPr>
        <w:t xml:space="preserve">，无明显缝隙，转角处理圆滑，表面平整度误差≤2mm/2m</w:t>
      </w:r>
      <w:r>
        <w:rPr>
          <w:rFonts w:ascii="宋体" w:hAnsi="宋体" w:eastAsia="宋体" w:cs="Times New Roman"/>
          <w:b w:val="0"/>
          <w:bCs w:val="0"/>
          <w:color w:val="000000"/>
          <w:sz w:val="24"/>
          <w:szCs w:val="24"/>
          <w:highlight w:val="none"/>
          <w:lang w:val="en-US" w:eastAsia="zh-CN"/>
        </w:rPr>
        <w:t xml:space="preserve">，符合防火规范</w:t>
      </w:r>
      <w:r>
        <w:rPr>
          <w:rFonts w:hint="eastAsia" w:ascii="宋体" w:hAnsi="宋体" w:eastAsia="宋体" w:cs="Times New Roman"/>
          <w:b w:val="0"/>
          <w:bCs w:val="0"/>
          <w:color w:val="000000"/>
          <w:sz w:val="24"/>
          <w:szCs w:val="24"/>
          <w:highlight w:val="none"/>
          <w:lang w:val="en-US" w:eastAsia="zh-CN"/>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灯光系统</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照度均匀，色温适宜，支持分区控制</w:t>
      </w:r>
      <w:r>
        <w:rPr>
          <w:rFonts w:hint="eastAsia" w:ascii="宋体" w:hAnsi="宋体" w:eastAsia="宋体" w:cs="Times New Roman"/>
          <w:b w:val="0"/>
          <w:bCs w:val="0"/>
          <w:color w:val="000000"/>
          <w:sz w:val="24"/>
          <w:szCs w:val="24"/>
          <w:highlight w:val="none"/>
          <w:lang w:val="en-US" w:eastAsia="zh-CN"/>
        </w:rPr>
        <w:t xml:space="preserve">，线缆暗敷为主，整洁美观，标识清晰，便于后期维护。</w:t>
      </w:r>
      <w:r/>
    </w:p>
    <w:p>
      <w:pPr>
        <w:ind w:firstLine="482"/>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上述内容相关费用包含在预算内，报价时需要综合考虑。</w:t>
      </w:r>
      <w:r/>
    </w:p>
    <w:p>
      <w:pPr>
        <w:ind w:firstLine="562"/>
        <w:jc w:val="left"/>
        <w:spacing w:line="360" w:lineRule="auto"/>
        <w:rPr>
          <w:rFonts w:ascii="宋体" w:hAnsi="宋体"/>
          <w:sz w:val="24"/>
          <w:szCs w:val="24"/>
        </w:rPr>
      </w:pPr>
      <w:r>
        <w:rPr>
          <w:rFonts w:hint="eastAsia" w:ascii="Times New Roman" w:hAnsi="Times New Roman" w:eastAsia="宋体"/>
          <w:b/>
          <w:sz w:val="28"/>
          <w:szCs w:val="28"/>
          <w:lang w:val="en-US" w:eastAsia="zh-CN"/>
        </w:rPr>
        <w:t xml:space="preserve">六</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供货要求</w:t>
      </w:r>
      <w:r/>
    </w:p>
    <w:p>
      <w:pPr>
        <w:ind w:firstLine="480"/>
        <w:jc w:val="left"/>
        <w:spacing w:line="360" w:lineRule="auto"/>
        <w:rPr>
          <w:rFonts w:hint="eastAsia" w:ascii="宋体" w:hAnsi="宋体"/>
          <w:b w:val="0"/>
          <w:bCs w:val="0"/>
          <w:i/>
          <w:iCs/>
          <w:sz w:val="24"/>
          <w:szCs w:val="24"/>
          <w:highlight w:val="none"/>
          <w:u w:val="single"/>
        </w:rPr>
      </w:pPr>
      <w:r>
        <w:rPr>
          <w:rFonts w:hint="eastAsia" w:ascii="宋体" w:hAnsi="宋体"/>
          <w:b w:val="0"/>
          <w:bCs w:val="0"/>
          <w:i/>
          <w:iCs/>
          <w:sz w:val="24"/>
          <w:szCs w:val="24"/>
          <w:highlight w:val="none"/>
          <w:u w:val="single"/>
        </w:rPr>
        <w:t xml:space="preserve">1.交货期：合同签订后20个日历天内完成安装调试，达到预期效果。</w:t>
      </w:r>
      <w:r/>
    </w:p>
    <w:p>
      <w:pPr>
        <w:ind w:firstLine="480"/>
        <w:jc w:val="left"/>
        <w:spacing w:line="360" w:lineRule="auto"/>
      </w:pPr>
      <w:r>
        <w:rPr>
          <w:rFonts w:hint="eastAsia" w:ascii="宋体" w:hAnsi="宋体"/>
          <w:sz w:val="24"/>
          <w:szCs w:val="24"/>
          <w:highlight w:val="none"/>
          <w:lang w:val="en-US" w:eastAsia="zh-CN"/>
        </w:rPr>
        <w:t xml:space="preserve">2</w:t>
      </w:r>
      <w:r>
        <w:rPr>
          <w:rFonts w:hint="eastAsia" w:ascii="宋体" w:hAnsi="宋体"/>
          <w:b/>
          <w:bCs/>
          <w:color w:val="000000"/>
          <w:sz w:val="24"/>
          <w:szCs w:val="24"/>
          <w:highlight w:val="none"/>
          <w:lang w:val="en-US" w:eastAsia="zh-CN"/>
        </w:rPr>
        <w:t xml:space="preserve">.</w:t>
      </w:r>
      <w:r>
        <w:rPr>
          <w:rFonts w:hint="eastAsia" w:ascii="宋体" w:hAnsi="宋体"/>
          <w:sz w:val="24"/>
          <w:szCs w:val="24"/>
          <w:highlight w:val="none"/>
          <w:lang w:val="en-US" w:eastAsia="zh-CN"/>
        </w:rPr>
        <w:t xml:space="preserve">进度安排：</w:t>
      </w:r>
      <w:r/>
    </w:p>
    <w:p>
      <w:pPr>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（1）合同签订后5个日历天内提交展馆升级设计方案；</w:t>
      </w:r>
      <w:r/>
    </w:p>
    <w:p>
      <w:pPr>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（2）设计方案经采购人确认后15个日历天内完成全部制作、安装及调试工作，并通过采购人验收合格。</w:t>
      </w:r>
      <w:r/>
    </w:p>
    <w:p>
      <w:pPr>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.交货方式：现场验收。</w:t>
      </w:r>
      <w:r/>
    </w:p>
    <w:p>
      <w:pPr>
        <w:ind w:firstLine="480"/>
        <w:jc w:val="left"/>
        <w:spacing w:line="360" w:lineRule="auto"/>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.交货地点：由采购方指定交货地点。</w:t>
      </w:r>
      <w:r/>
    </w:p>
    <w:p>
      <w:pPr>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eastAsia="宋体"/>
          <w:b/>
          <w:sz w:val="28"/>
          <w:szCs w:val="28"/>
          <w:lang w:val="en-US" w:eastAsia="zh-CN"/>
        </w:rPr>
        <w:t xml:space="preserve">七</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安装调试要求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rPr>
        <w:t xml:space="preserve">1.安装调试</w:t>
      </w:r>
      <w:r>
        <w:rPr>
          <w:rFonts w:hint="eastAsia" w:ascii="宋体" w:hAnsi="宋体"/>
          <w:b w:val="0"/>
          <w:bCs w:val="0"/>
          <w:color w:val="000000"/>
          <w:sz w:val="24"/>
          <w:szCs w:val="24"/>
          <w:highlight w:val="none"/>
          <w:lang w:val="en-US" w:eastAsia="zh-CN"/>
        </w:rPr>
        <w:t xml:space="preserve">前准备</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（1）技术交底：安装前，技术人员需向安装班组进行全方面技术交底，明确安装流程、安装标准、质量要求、安全规范，确保所有安装人员清楚安装要点。</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（2）材料与设备准备：根据安装方案，准备好屏体、钢结构材料、配电箱、线缆、安装工具等；所有材料进场前需进行检验，确认规格、型号、质量符合要求；安装工具需进行校准，确保精度符合要求。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现场准备：清理安装现场，确保作业空间充足，无障碍物；检查安装基面是否符合作业要求，墙体承重、平整度是否达标；搭建安全的施工脚手架，配备安全防护设备；施工用电需符合规范，配备临时配电箱，确保用电安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标准化安装施工流程</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钢结构施工：严格按照相关标准规范进行钢结构安装，采用激光水平仪校准，确保钢结构水平度、垂直度偏差≤2mm/m；钢结构焊接需饱满，无虚焊、漏焊，焊接完成后需做防腐处理；户外钢结构需做热镀锌防腐处理，厚度≥85μm；钢结构安装完成后，需进行荷载测试，确保符合安全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箱体/模组安装：从下往上、从中间向两边依次安装箱体/模组，每安装一层，立即用激光水平仪校准平整度，相邻模组拼接缝隙≤0.5mm，整屏平整度误差≤2mm/㎡；采用专用螺丝固定，确保安装牢固，无松动；安装过程中，严禁用手直接触摸灯珠，避免静电击穿灯珠，施工人员需佩戴防静电手环。</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（3）布线与接线：强弱电分离布线，间距≥30cm，避免信号干扰；线缆需横平竖直，捆扎牢固，做好标识；电源线接头需做绝缘防水处理，信号线需做好屏蔽处理，避免信号干扰。</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系统调试规范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（1）通电前检查：通电前，必须再次全面检查线路连接是否正确，有无短路、断路；接地系统是否可靠；电源输出电压是否正常；屏体有无异物、破损，确认无误后方可通电。</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（2）逐级上电调试：先闭合总电源，再逐级闭合分路电源，观察有无异常发热、异味、异响，如有异常，立即断电排查；上电完成后，先进行单箱体测试，再进行整屏联调。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显示效果调试：通过控制系统，调试屏体亮度、对比度、色温、灰度、色彩均匀性，确保整屏显示一致，无偏色、无亮线、无暗区、无马赛克现象；调试刷新率，确保手机、相机拍摄无摩尔纹、无闪烁；进行全白、全黑、红、绿、蓝单色画面测试，排查坏点、死灯。</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（4）功能调试：测试亮度自动调节、多信号切换、画面拼接、远程控制、互动功能等所有设计功能，确保全部正常运行。</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（5）稳定性测试：整屏全功率连续运行72小时，监测屏体温升、运行状态，确保无死机、无花屏、无黑屏、无故障，运行稳定。</w:t>
      </w:r>
      <w:r/>
    </w:p>
    <w:p>
      <w:pPr>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国家或行业相关规范标准</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1、《LED显示屏图像质量主观评价方法》（SJ/T 11590-2025）；</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2、《发光二极管（LED）显示屏通用规范》（SJ/T11141-2025）；</w:t>
      </w:r>
      <w:r/>
    </w:p>
    <w:p>
      <w:pPr>
        <w:ind w:firstLine="480"/>
        <w:spacing w:line="500" w:lineRule="exact"/>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3、《发光二极管（LED）显示屏测试方法》（SJ/T 11281-2025）；</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4、《建筑装饰装修工程质量验收标准》（GB 50210-2018）。</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上述标准为一般性要求，如有最新要求，按最新标准执行。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履约验收要求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en-US" w:eastAsia="zh-CN"/>
        </w:rPr>
        <w:t xml:space="preserve">、</w:t>
      </w:r>
      <w:r>
        <w:rPr>
          <w:rFonts w:ascii="Times New Roman" w:hAnsi="Times New Roman"/>
          <w:sz w:val="24"/>
          <w:szCs w:val="24"/>
          <w:highlight w:val="none"/>
        </w:rPr>
        <w:t xml:space="preserve">设备到达采购人现场前，</w:t>
      </w:r>
      <w:r>
        <w:rPr>
          <w:rFonts w:hint="eastAsia" w:ascii="Times New Roman" w:hAnsi="Times New Roman"/>
          <w:sz w:val="24"/>
          <w:szCs w:val="24"/>
          <w:highlight w:val="none"/>
          <w:lang w:val="en-US" w:eastAsia="zh-CN"/>
        </w:rPr>
        <w:t xml:space="preserve">中标人</w:t>
      </w:r>
      <w:r>
        <w:rPr>
          <w:rFonts w:ascii="Times New Roman" w:hAnsi="Times New Roman"/>
          <w:sz w:val="24"/>
          <w:szCs w:val="24"/>
          <w:highlight w:val="none"/>
        </w:rPr>
        <w:t xml:space="preserve">应提前通知采购人做好接收准备，设备到达现场后由采购人会同有关单位和人员根据清单进行现场商检和验收</w:t>
      </w:r>
      <w:r>
        <w:rPr>
          <w:rFonts w:hint="eastAsia" w:ascii="宋体" w:hAnsi="宋体" w:eastAsia="宋体" w:cs="Times New Roman"/>
          <w:b w:val="0"/>
          <w:bCs w:val="0"/>
          <w:color w:val="000000"/>
          <w:sz w:val="24"/>
          <w:szCs w:val="24"/>
          <w:highlight w:val="none"/>
          <w:lang w:val="en-US" w:eastAsia="zh-CN"/>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采购人按照采购文件</w:t>
      </w:r>
      <w:r>
        <w:rPr>
          <w:rFonts w:hint="eastAsia" w:ascii="宋体" w:hAnsi="宋体" w:eastAsia="宋体" w:cs="Times New Roman"/>
          <w:color w:val="000000"/>
          <w:sz w:val="24"/>
          <w:szCs w:val="24"/>
          <w:highlight w:val="none"/>
        </w:rPr>
        <w:t xml:space="preserve">及投标文件约定产品、型号、规格、数量</w:t>
      </w:r>
      <w:r>
        <w:rPr>
          <w:rFonts w:hint="eastAsia" w:ascii="宋体" w:hAnsi="宋体" w:eastAsia="宋体" w:cs="Times New Roman"/>
          <w:b w:val="0"/>
          <w:bCs w:val="0"/>
          <w:color w:val="000000"/>
          <w:sz w:val="24"/>
          <w:szCs w:val="24"/>
          <w:highlight w:val="none"/>
          <w:lang w:val="en-US" w:eastAsia="zh-CN"/>
        </w:rPr>
        <w:t xml:space="preserve">等内容对中标人的工作成果及相关成果文件进行验收。中标人应按照</w:t>
      </w:r>
      <w:r>
        <w:rPr>
          <w:rFonts w:hint="eastAsia"/>
          <w:sz w:val="24"/>
          <w:szCs w:val="24"/>
          <w:highlight w:val="none"/>
        </w:rPr>
        <w:t xml:space="preserve">采购人</w:t>
      </w:r>
      <w:r>
        <w:rPr>
          <w:rFonts w:hint="eastAsia" w:ascii="宋体" w:hAnsi="宋体" w:eastAsia="宋体" w:cs="Times New Roman"/>
          <w:b w:val="0"/>
          <w:bCs w:val="0"/>
          <w:color w:val="000000"/>
          <w:sz w:val="24"/>
          <w:szCs w:val="24"/>
          <w:highlight w:val="none"/>
          <w:lang w:val="en-US" w:eastAsia="zh-CN"/>
        </w:rPr>
        <w:t xml:space="preserve">要求做好相应配合工作。</w:t>
      </w:r>
      <w:r/>
    </w:p>
    <w:p>
      <w:pPr>
        <w:ind w:firstLine="480"/>
        <w:spacing w:line="500" w:lineRule="exact"/>
        <w:rPr>
          <w:rFonts w:hint="eastAsia" w:ascii="Times New Roman" w:hAnsi="Times New Roman" w:eastAsia="宋体" w:cs="Times New Roman"/>
          <w:b/>
          <w:sz w:val="28"/>
          <w:szCs w:val="28"/>
          <w:highlight w:val="none"/>
          <w:lang w:eastAsia="zh-CN"/>
        </w:rPr>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如有必要，</w:t>
      </w:r>
      <w:r>
        <w:rPr>
          <w:rFonts w:hint="eastAsia"/>
          <w:sz w:val="24"/>
          <w:szCs w:val="24"/>
          <w:highlight w:val="none"/>
        </w:rPr>
        <w:t xml:space="preserve">采购人</w:t>
      </w:r>
      <w:r>
        <w:rPr>
          <w:rFonts w:hint="eastAsia"/>
          <w:sz w:val="24"/>
          <w:szCs w:val="24"/>
          <w:highlight w:val="none"/>
          <w:lang w:val="en-US" w:eastAsia="zh-CN"/>
        </w:rPr>
        <w:t xml:space="preserve">可</w:t>
      </w:r>
      <w:r>
        <w:rPr>
          <w:rFonts w:hint="eastAsia" w:ascii="宋体" w:hAnsi="宋体" w:eastAsia="宋体" w:cs="Times New Roman"/>
          <w:b w:val="0"/>
          <w:bCs w:val="0"/>
          <w:color w:val="000000"/>
          <w:sz w:val="24"/>
          <w:szCs w:val="24"/>
          <w:highlight w:val="none"/>
          <w:lang w:val="en-US" w:eastAsia="zh-CN"/>
        </w:rPr>
        <w:t xml:space="preserve">邀请第三方专业机构或专家参与验收，相关意见将作为验收书的参考资料。</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4、验收标准：</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（1）设备配置与报价文件一致，技术参数达标，运行正常，材料齐全；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（2）展陈效果达到设计方案要求，施工质量符合相关规范；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（3）多媒体系统稳定，操作简便，各设备联动正常；</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（4）所有成果文件齐全、规范，满足归档要求。</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eastAsia="zh-CN"/>
        </w:rPr>
        <w:t xml:space="preserve">、</w:t>
      </w:r>
      <w:r>
        <w:rPr>
          <w:rFonts w:hint="eastAsia" w:ascii="Times New Roman" w:hAnsi="Times New Roman"/>
          <w:b/>
          <w:sz w:val="28"/>
          <w:szCs w:val="28"/>
        </w:rPr>
        <w:t xml:space="preserve">售后服务要求</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1、质保期：自验收合格之日起不少于3年。</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质保期间，中标人承担维修、保养、安检、调换等，质保期内所有设备上门维修服务、安装调试、系统软件升级、定期回访等相关费用均包含在预算内，采购方不再支付任何费用；对于采购方人为原因造成的故障，中标人只收取维保成本费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3、售后服务</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（1）质保期内，接到报修通知后24小时内响应，48 小时内到达现场；</w:t>
      </w:r>
      <w:r/>
    </w:p>
    <w:p>
      <w:pPr>
        <w:ind w:firstLine="480"/>
        <w:jc w:val="left"/>
        <w:spacing w:line="500" w:lineRule="exact"/>
        <w:rPr>
          <w:rFonts w:hint="eastAsia" w:ascii="Times New Roman" w:hAnsi="Times New Roman"/>
          <w:b/>
          <w:sz w:val="28"/>
          <w:szCs w:val="28"/>
        </w:rPr>
      </w:pPr>
      <w:r>
        <w:rPr>
          <w:rFonts w:hint="eastAsia" w:ascii="宋体" w:hAnsi="宋体"/>
          <w:b w:val="0"/>
          <w:bCs w:val="0"/>
          <w:color w:val="000000"/>
          <w:sz w:val="24"/>
          <w:szCs w:val="24"/>
          <w:highlight w:val="none"/>
          <w:lang w:val="en-US" w:eastAsia="zh-CN"/>
        </w:rPr>
        <w:t xml:space="preserve">（2）提供不少于1次现场操作培训，确保采购人工作人员熟练掌握设备及系统使用方法。</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w:t>
      </w:r>
      <w:r>
        <w:rPr>
          <w:rFonts w:hint="eastAsia" w:ascii="Times New Roman" w:hAnsi="Times New Roman"/>
          <w:bCs/>
          <w:sz w:val="24"/>
          <w:szCs w:val="24"/>
          <w:highlight w:val="none"/>
          <w:lang w:eastAsia="zh-CN"/>
        </w:rPr>
        <w:t xml:space="preserve">必须</w:t>
      </w:r>
      <w:r>
        <w:rPr>
          <w:rFonts w:hint="eastAsia" w:ascii="Times New Roman" w:hAnsi="Times New Roman"/>
          <w:bCs/>
          <w:sz w:val="24"/>
          <w:szCs w:val="24"/>
          <w:highlight w:val="none"/>
        </w:rPr>
        <w:t xml:space="preserve">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投标报价要求</w:t>
      </w:r>
      <w:r/>
    </w:p>
    <w:p>
      <w:pPr>
        <w:ind w:firstLine="480"/>
        <w:jc w:val="left"/>
        <w:spacing w:after="0" w:line="360" w:lineRule="auto"/>
        <w:rPr>
          <w:rFonts w:hint="eastAsia" w:ascii="宋体" w:hAnsi="宋体" w:eastAsia="宋体" w:cs="宋体"/>
          <w:color w:val="000000"/>
          <w:sz w:val="24"/>
          <w:highlight w:val="none"/>
          <w:lang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cs="宋体"/>
          <w:color w:val="000000"/>
          <w:sz w:val="24"/>
          <w:szCs w:val="22"/>
          <w:highlight w:val="none"/>
          <w:lang w:val="en-US" w:eastAsia="zh-CN"/>
        </w:rPr>
        <w:t xml:space="preserve">报价</w:t>
      </w:r>
      <w:r>
        <w:rPr>
          <w:rFonts w:hint="eastAsia" w:ascii="宋体" w:hAnsi="宋体" w:eastAsia="宋体" w:cs="宋体"/>
          <w:color w:val="000000"/>
          <w:sz w:val="24"/>
          <w:szCs w:val="22"/>
          <w:highlight w:val="none"/>
        </w:rPr>
        <w:t xml:space="preserve">包括</w:t>
      </w:r>
      <w:r>
        <w:rPr>
          <w:rFonts w:hint="eastAsia" w:ascii="宋体" w:hAnsi="宋体" w:eastAsia="宋体" w:cs="宋体"/>
          <w:color w:val="000000"/>
          <w:sz w:val="24"/>
          <w:szCs w:val="22"/>
          <w:highlight w:val="none"/>
          <w:lang w:val="en-US" w:eastAsia="zh-CN"/>
        </w:rPr>
        <w:t xml:space="preserve">但不限于设计费、加工制作费、采购费、包装费、运杂费（运抵现场）、运输保险费、装卸费、现场保管费、成品保护费、安装费、调试费、人工费、材料费、机械费、人员差旅费、交通费、通讯费、食宿及现场服务费、售后服务、管理费、利润、税金</w:t>
      </w:r>
      <w:r>
        <w:rPr>
          <w:rFonts w:hint="eastAsia" w:ascii="宋体" w:hAnsi="宋体" w:eastAsia="宋体" w:cs="宋体"/>
          <w:color w:val="000000"/>
          <w:sz w:val="24"/>
          <w:szCs w:val="22"/>
          <w:highlight w:val="none"/>
        </w:rPr>
        <w:t xml:space="preserve">等完成本项目产生的一切费用</w:t>
      </w:r>
      <w:r>
        <w:rPr>
          <w:rFonts w:hint="eastAsia" w:ascii="宋体" w:hAnsi="宋体" w:eastAsia="宋体" w:cs="宋体"/>
          <w:color w:val="000000"/>
          <w:sz w:val="24"/>
          <w:szCs w:val="22"/>
          <w:highlight w:val="none"/>
          <w:lang w:eastAsia="zh-CN"/>
        </w:rPr>
        <w:t xml:space="preserve">；</w:t>
      </w:r>
      <w:r/>
    </w:p>
    <w:p>
      <w:pPr>
        <w:ind w:firstLine="480"/>
        <w:jc w:val="both"/>
        <w:spacing w:after="0" w:line="360" w:lineRule="auto"/>
        <w:rPr>
          <w:rFonts w:hint="eastAsia"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eastAsia="宋体" w:cs="宋体"/>
          <w:color w:val="000000"/>
          <w:sz w:val="24"/>
          <w:highlight w:val="none"/>
        </w:rPr>
        <w:t xml:space="preserve">报价为完成本项目涉及的所有工作可能发生的费用，项目实施过程中，采购人无须再支付任何其他费用。按项目的服务要求，</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根据项目特点和自身条件确定报价。报价为整个项目的总报价，如有漏项，视同已包含在其它项目中，总报价不</w:t>
      </w:r>
      <w:r>
        <w:rPr>
          <w:rFonts w:hint="eastAsia" w:ascii="宋体" w:hAnsi="宋体" w:eastAsia="宋体" w:cs="宋体"/>
          <w:color w:val="000000"/>
          <w:sz w:val="24"/>
          <w:highlight w:val="none"/>
          <w:lang w:eastAsia="zh-CN"/>
        </w:rPr>
        <w:t xml:space="preserve">作</w:t>
      </w:r>
      <w:r>
        <w:rPr>
          <w:rFonts w:hint="eastAsia" w:ascii="宋体" w:hAnsi="宋体" w:eastAsia="宋体" w:cs="宋体"/>
          <w:color w:val="000000"/>
          <w:sz w:val="24"/>
          <w:highlight w:val="none"/>
        </w:rPr>
        <w:t xml:space="preserve">调整。</w:t>
      </w:r>
      <w:r/>
    </w:p>
    <w:p>
      <w:pPr>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eastAsia="宋体" w:cs="宋体"/>
          <w:color w:val="000000"/>
          <w:sz w:val="24"/>
          <w:highlight w:val="none"/>
        </w:rPr>
        <w:t xml:space="preserve">除由于采购人需求变更外，</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应承担本</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文件规定的所有费用和不可预见费用。</w:t>
      </w:r>
      <w:r/>
    </w:p>
    <w:p>
      <w:pPr>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报价时应综合考虑日后政策性调整变动等因素造成的价格变动，上述价格变动不予调整。</w:t>
      </w:r>
      <w:r/>
    </w:p>
    <w:p>
      <w:pPr>
        <w:ind w:firstLine="562"/>
        <w:jc w:val="left"/>
        <w:spacing w:line="360" w:lineRule="auto"/>
        <w:rPr>
          <w:rFonts w:ascii="Times New Roman" w:hAnsi="Times New Roman" w:eastAsia="宋体" w:cs="Times New Roman"/>
          <w:b/>
          <w:sz w:val="28"/>
          <w:szCs w:val="28"/>
        </w:rPr>
      </w:pPr>
      <w:r/>
      <w:bookmarkStart w:id="10" w:name="_Toc139967216"/>
      <w:r/>
      <w:bookmarkStart w:id="11" w:name="_Toc139966432"/>
      <w:r>
        <w:rPr>
          <w:rFonts w:hint="eastAsia" w:ascii="Times New Roman" w:hAnsi="Times New Roman" w:eastAsia="宋体" w:cs="Times New Roman"/>
          <w:b/>
          <w:sz w:val="28"/>
          <w:szCs w:val="28"/>
          <w:lang w:val="en-US" w:eastAsia="zh-CN"/>
        </w:rPr>
        <w:t xml:space="preserve">十三</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cs="Times New Roman"/>
          <w:i/>
          <w:iCs/>
          <w:sz w:val="24"/>
          <w:szCs w:val="24"/>
          <w:highlight w:val="none"/>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highlight w:val="none"/>
          <w:u w:val="single"/>
        </w:rPr>
        <w:t xml:space="preserve">付款方式</w:t>
      </w:r>
      <w:r>
        <w:rPr>
          <w:rFonts w:hint="eastAsia" w:ascii="宋体" w:hAnsi="宋体" w:cs="Times New Roman"/>
          <w:i/>
          <w:iCs/>
          <w:sz w:val="24"/>
          <w:szCs w:val="24"/>
          <w:highlight w:val="none"/>
          <w:u w:val="single"/>
          <w:lang w:eastAsia="zh-CN"/>
        </w:rPr>
        <w:t xml:space="preserve">：</w:t>
      </w:r>
      <w:r>
        <w:rPr>
          <w:rFonts w:hint="eastAsia" w:ascii="宋体" w:hAnsi="宋体"/>
          <w:i/>
          <w:iCs/>
          <w:sz w:val="24"/>
          <w:szCs w:val="24"/>
          <w:highlight w:val="none"/>
          <w:u w:val="single"/>
        </w:rPr>
        <w:t xml:space="preserve">合同签订后支付合同额30%预付款，设备安装调试经验收合格后，票据齐全，采购人一次性</w:t>
      </w:r>
      <w:r>
        <w:rPr>
          <w:rFonts w:hint="eastAsia" w:ascii="宋体" w:hAnsi="宋体"/>
          <w:i/>
          <w:iCs/>
          <w:sz w:val="24"/>
          <w:szCs w:val="24"/>
          <w:highlight w:val="none"/>
          <w:u w:val="single"/>
          <w:lang w:val="en-US" w:eastAsia="zh-CN"/>
        </w:rPr>
        <w:t xml:space="preserve">付</w:t>
      </w:r>
      <w:r>
        <w:rPr>
          <w:rFonts w:hint="eastAsia" w:ascii="宋体" w:hAnsi="宋体"/>
          <w:i/>
          <w:iCs/>
          <w:sz w:val="24"/>
          <w:szCs w:val="24"/>
          <w:highlight w:val="none"/>
          <w:u w:val="single"/>
        </w:rPr>
        <w:t xml:space="preserve">清全部货款。</w:t>
      </w:r>
      <w:r/>
    </w:p>
    <w:p>
      <w:pPr>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cs="Times New Roman"/>
          <w:sz w:val="24"/>
          <w:szCs w:val="24"/>
          <w:highlight w:val="none"/>
        </w:rPr>
        <w:t xml:space="preserve">履约保证金</w:t>
      </w:r>
      <w:r/>
    </w:p>
    <w:p>
      <w:pPr>
        <w:ind w:firstLine="480"/>
        <w:jc w:val="left"/>
        <w:spacing w:line="360" w:lineRule="auto"/>
        <w:rPr>
          <w:rFonts w:ascii="Times New Roman" w:hAnsi="Times New Roman" w:eastAsia="宋体" w:cs="Times New Roman"/>
          <w:szCs w:val="24"/>
          <w:highlight w:val="none"/>
        </w:rPr>
      </w:pPr>
      <w:r>
        <w:rPr>
          <w:rFonts w:hint="eastAsia" w:ascii="宋体" w:hAnsi="宋体" w:cs="Times New Roman"/>
          <w:sz w:val="24"/>
          <w:szCs w:val="24"/>
          <w:highlight w:val="none"/>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lang w:val="en-US" w:eastAsia="zh-CN"/>
        </w:rPr>
        <w:t xml:space="preserve">十四</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其他</w:t>
      </w:r>
      <w:bookmarkEnd w:id="10"/>
      <w:r/>
      <w:bookmarkEnd w:id="11"/>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特别提醒投标</w:t>
      </w:r>
      <w:r>
        <w:rPr>
          <w:rFonts w:hint="eastAsia" w:ascii="宋体" w:hAnsi="宋体" w:eastAsia="宋体" w:cs="Times New Roman"/>
          <w:sz w:val="24"/>
          <w:szCs w:val="24"/>
          <w:highlight w:val="none"/>
        </w:rPr>
        <w:t xml:space="preserve">人：应根据国家收费标准并结合市场实际进行报价，总价包干。</w:t>
      </w:r>
      <w:r/>
    </w:p>
    <w:p>
      <w:pPr>
        <w:ind w:firstLine="480"/>
        <w:jc w:val="left"/>
        <w:spacing w:line="360" w:lineRule="auto"/>
        <w:rPr>
          <w:rFonts w:hint="eastAsia" w:ascii="宋体" w:hAnsi="宋体" w:eastAsia="宋体" w:cs="宋体"/>
          <w:b/>
          <w:bCs w:val="0"/>
          <w:color w:val="000000"/>
          <w:sz w:val="24"/>
          <w:szCs w:val="24"/>
          <w:lang w:eastAsia="zh-CN"/>
        </w:rPr>
      </w:pPr>
      <w:r>
        <w:rPr>
          <w:rFonts w:hint="eastAsia" w:ascii="宋体" w:hAnsi="宋体" w:eastAsia="宋体" w:cs="Times New Roman"/>
          <w:sz w:val="24"/>
          <w:szCs w:val="24"/>
          <w:highlight w:val="none"/>
        </w:rPr>
        <w:t xml:space="preserve">工作中涉及的敏感资料、电子</w:t>
      </w:r>
      <w:r>
        <w:rPr>
          <w:rFonts w:hint="eastAsia" w:ascii="宋体" w:hAnsi="宋体" w:eastAsia="宋体" w:cs="Times New Roman"/>
          <w:sz w:val="24"/>
          <w:szCs w:val="24"/>
        </w:rPr>
        <w:t xml:space="preserve">数据等相关信息，中标人应严格执行保密的相关规定，不得以任何方式向任何第三人披露、泄露或许可第三人使用，否则追究其相应法律责任。</w:t>
      </w:r>
      <w:r/>
    </w:p>
    <w:p>
      <w:pPr>
        <w:pStyle w:val="845"/>
        <w:jc w:val="center"/>
        <w:spacing w:before="156" w:after="156" w:line="360" w:lineRule="auto"/>
        <w:rPr>
          <w:rFonts w:ascii="黑体" w:hAnsi="黑体" w:eastAsia="黑体"/>
          <w:b w:val="0"/>
        </w:rPr>
      </w:pPr>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评标委员会按照评审得分由高到低顺序推荐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rFonts w:eastAsia="宋体"/>
          <w:b/>
          <w:bCs/>
          <w:sz w:val="24"/>
          <w:szCs w:val="24"/>
          <w:highlight w:val="green"/>
          <w:lang w:val="en-US" w:eastAsia="zh-CN"/>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numPr>
          <w:ilvl w:val="0"/>
          <w:numId w:val="6"/>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55</w:t>
      </w:r>
      <w:r>
        <w:rPr>
          <w:rFonts w:hint="eastAsia"/>
          <w:sz w:val="24"/>
          <w:szCs w:val="24"/>
        </w:rPr>
        <w:t xml:space="preserve">分）</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技术参数</w:t>
            </w:r>
            <w:r/>
          </w:p>
          <w:p>
            <w:pPr>
              <w:jc w:val="center"/>
              <w:spacing w:line="276" w:lineRule="auto"/>
              <w:rPr>
                <w:rFonts w:ascii="黑体" w:hAnsi="黑体" w:eastAsia="黑体"/>
                <w:color w:val="000000"/>
                <w:sz w:val="24"/>
                <w:szCs w:val="24"/>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W w:w="6845" w:type="dxa"/>
            <w:vAlign w:val="center"/>
            <w:textDirection w:val="lrTb"/>
            <w:noWrap w:val="false"/>
          </w:tcPr>
          <w:p>
            <w:pPr>
              <w:numPr>
                <w:ilvl w:val="0"/>
                <w:numId w:val="0"/>
              </w:numPr>
              <w:jc w:val="left"/>
              <w:spacing w:line="276" w:lineRule="auto"/>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技术参数指标评审基准分</w:t>
            </w:r>
            <w:r>
              <w:rPr>
                <w:rFonts w:hint="eastAsia" w:ascii="Times New Roman" w:hAnsi="Times New Roman" w:cs="Times New Roman"/>
                <w:color w:val="000000"/>
                <w:sz w:val="24"/>
                <w:szCs w:val="24"/>
                <w:highlight w:val="none"/>
                <w:lang w:val="en-US" w:eastAsia="zh-CN"/>
              </w:rPr>
              <w:t xml:space="preserve">34</w:t>
            </w:r>
            <w:r>
              <w:rPr>
                <w:rFonts w:ascii="Times New Roman" w:hAnsi="Times New Roman" w:cs="Times New Roman"/>
                <w:color w:val="000000"/>
                <w:sz w:val="24"/>
                <w:szCs w:val="24"/>
                <w:highlight w:val="none"/>
                <w:lang w:val="en-US" w:eastAsia="zh-CN"/>
              </w:rPr>
              <w:t xml:space="preserve">分，标注“▲”的指标，每有一项负偏离的扣</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lang w:val="en-US" w:eastAsia="zh-CN"/>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rPr>
            </w:pPr>
            <w:r>
              <w:rPr>
                <w:rFonts w:ascii="Times New Roman" w:hAnsi="Times New Roman" w:cs="Times New Roman"/>
                <w:b/>
                <w:bCs/>
                <w:color w:val="000000"/>
                <w:sz w:val="24"/>
                <w:szCs w:val="24"/>
                <w:highlight w:val="none"/>
                <w:lang w:val="en-US" w:eastAsia="zh-CN"/>
              </w:rPr>
              <w:t xml:space="preserve">注：投标文件中详细填写《技术规格偏离表》，须逐条响应；</w:t>
            </w:r>
            <w:r>
              <w:rPr>
                <w:rFonts w:hint="eastAsia" w:ascii="Times New Roman" w:hAnsi="Times New Roman" w:cs="Times New Roman"/>
                <w:b/>
                <w:bCs/>
                <w:color w:val="000000"/>
                <w:sz w:val="24"/>
                <w:szCs w:val="24"/>
                <w:highlight w:val="none"/>
                <w:lang w:val="en-US" w:eastAsia="zh-CN"/>
              </w:rPr>
              <w:t xml:space="preserve">要求提供</w:t>
            </w:r>
            <w:r>
              <w:rPr>
                <w:rFonts w:ascii="Times New Roman" w:hAnsi="Times New Roman" w:cs="Times New Roman"/>
                <w:b/>
                <w:bCs/>
                <w:color w:val="000000"/>
                <w:sz w:val="24"/>
                <w:szCs w:val="24"/>
                <w:highlight w:val="none"/>
                <w:lang w:val="en-US" w:eastAsia="zh-CN"/>
              </w:rPr>
              <w:t xml:space="preserve">证明材料</w:t>
            </w:r>
            <w:r>
              <w:rPr>
                <w:rFonts w:hint="eastAsia" w:ascii="Times New Roman" w:hAnsi="Times New Roman" w:cs="Times New Roman"/>
                <w:b/>
                <w:bCs/>
                <w:color w:val="000000"/>
                <w:sz w:val="24"/>
                <w:szCs w:val="24"/>
                <w:highlight w:val="none"/>
                <w:lang w:val="en-US" w:eastAsia="zh-CN"/>
              </w:rPr>
              <w:t xml:space="preserve">的</w:t>
            </w:r>
            <w:r>
              <w:rPr>
                <w:rFonts w:ascii="Times New Roman" w:hAnsi="Times New Roman" w:cs="Times New Roman"/>
                <w:b/>
                <w:bCs/>
                <w:color w:val="000000"/>
                <w:sz w:val="24"/>
                <w:szCs w:val="24"/>
                <w:highlight w:val="none"/>
                <w:lang w:val="en-US" w:eastAsia="zh-CN"/>
              </w:rPr>
              <w:t xml:space="preserve">未提供或提供与要求不符的视为负偏离。</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产品性能</w:t>
            </w:r>
            <w:r/>
          </w:p>
          <w:p>
            <w:pPr>
              <w:jc w:val="center"/>
              <w:spacing w:line="276"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c>
          <w:tcPr>
            <w:tcW w:w="68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val="0"/>
                <w:bCs w:val="0"/>
                <w:color w:val="000000"/>
                <w:sz w:val="24"/>
                <w:szCs w:val="24"/>
                <w:highlight w:val="none"/>
                <w:lang w:val="en-US" w:eastAsia="zh-CN"/>
              </w:rPr>
              <w:t xml:space="preserve">投标人所投LED显示屏</w:t>
            </w:r>
            <w:r>
              <w:rPr>
                <w:rFonts w:ascii="Times New Roman" w:hAnsi="Times New Roman" w:eastAsia="Segoe UI" w:cs="Times New Roman"/>
                <w:b/>
                <w:bCs/>
                <w:i w:val="0"/>
                <w:iCs w:val="0"/>
                <w:caps w:val="0"/>
                <w:color w:val="0f1115"/>
                <w:spacing w:val="0"/>
                <w:sz w:val="22"/>
                <w:szCs w:val="22"/>
                <w:highlight w:val="none"/>
                <w:shd w:val="clear" w:color="auto" w:fill="ffffff"/>
              </w:rPr>
              <w:t xml:space="preserve">像素点间距</w:t>
            </w:r>
            <w:r>
              <w:rPr>
                <w:rFonts w:ascii="Times New Roman" w:hAnsi="Times New Roman" w:eastAsia="宋体" w:cs="Times New Roman"/>
                <w:i w:val="0"/>
                <w:iCs w:val="0"/>
                <w:caps w:val="0"/>
                <w:color w:val="0f1115"/>
                <w:spacing w:val="0"/>
                <w:sz w:val="24"/>
                <w:szCs w:val="24"/>
                <w:highlight w:val="none"/>
                <w:shd w:val="clear" w:color="auto" w:fill="ffffff"/>
                <w:lang w:eastAsia="zh-CN"/>
              </w:rPr>
              <w:t xml:space="preserve">：</w:t>
            </w:r>
            <w:r>
              <w:rPr>
                <w:rFonts w:ascii="Times New Roman" w:hAnsi="Times New Roman" w:eastAsia="宋体" w:cs="Times New Roman"/>
                <w:color w:val="000000"/>
                <w:sz w:val="24"/>
                <w:szCs w:val="24"/>
                <w:highlight w:val="none"/>
                <w:lang w:val="en-US" w:eastAsia="zh-CN"/>
              </w:rPr>
              <w:t xml:space="preserve">1.25mm</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像素点</w:t>
            </w:r>
            <w:r>
              <w:rPr>
                <w:rFonts w:ascii="Times New Roman" w:hAnsi="Times New Roman" w:eastAsia="宋体" w:cs="Times New Roman"/>
                <w:color w:val="000000"/>
                <w:sz w:val="24"/>
                <w:szCs w:val="24"/>
                <w:highlight w:val="none"/>
                <w:lang w:val="en-US" w:eastAsia="zh-CN"/>
              </w:rPr>
              <w:t xml:space="preserve">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t xml:space="preserve">53</w:t>
            </w:r>
            <w:r>
              <w:rPr>
                <w:rFonts w:ascii="Times New Roman" w:hAnsi="Times New Roman" w:eastAsia="宋体" w:cs="Times New Roman"/>
                <w:color w:val="000000"/>
                <w:sz w:val="24"/>
                <w:szCs w:val="24"/>
                <w:highlight w:val="none"/>
                <w:lang w:val="en-US" w:eastAsia="zh-CN"/>
              </w:rPr>
              <w:t xml:space="preserve">mm</w:t>
            </w:r>
            <w:r>
              <w:rPr>
                <w:rFonts w:hint="eastAsia" w:ascii="Times New Roman" w:hAnsi="Times New Roman" w:eastAsia="宋体" w:cs="Times New Roman"/>
                <w:color w:val="000000"/>
                <w:sz w:val="24"/>
                <w:szCs w:val="24"/>
                <w:highlight w:val="none"/>
                <w:lang w:val="en-US" w:eastAsia="zh-CN"/>
              </w:rPr>
              <w:t xml:space="preserve">，得2分；</w:t>
            </w:r>
            <w:r>
              <w:rPr>
                <w:rFonts w:ascii="Times New Roman" w:hAnsi="Times New Roman" w:cs="Times New Roman"/>
                <w:color w:val="000000"/>
                <w:sz w:val="24"/>
                <w:szCs w:val="24"/>
                <w:highlight w:val="none"/>
                <w:lang w:val="en-US" w:eastAsia="zh-CN"/>
              </w:rPr>
              <w:t xml:space="preserve">像素点间距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1.25mm，得</w:t>
            </w: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en-US" w:eastAsia="zh-CN"/>
              </w:rPr>
              <w:t xml:space="preserve">分；本项最高得6分。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bCs/>
                <w:color w:val="000000"/>
                <w:sz w:val="24"/>
                <w:szCs w:val="24"/>
                <w:highlight w:val="none"/>
                <w:lang w:val="en-US" w:eastAsia="zh-CN"/>
              </w:rPr>
              <w:t xml:space="preserve">注：投标文件中提供国家认可的第三方检测机构出具的检测报告电子件或复印件或扫描件并加盖投标人公章，否则不得分。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设计方案</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6</w:t>
            </w:r>
            <w:r>
              <w:rPr>
                <w:rFonts w:hint="eastAsia"/>
                <w:sz w:val="24"/>
                <w:szCs w:val="24"/>
                <w:highlight w:val="none"/>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投标文件中提供展馆升级设计方案，方案包含但不限于廉洁教育、参观动线、空间布局等内容：</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方案包含上述内容，条理清晰，契合展馆特色，空间布局合理的</w:t>
            </w:r>
            <w:r>
              <w:rPr>
                <w:rFonts w:hint="eastAsia" w:ascii="宋体" w:hAnsi="宋体" w:eastAsia="宋体" w:cs="宋体"/>
                <w:b/>
                <w:bCs/>
                <w:color w:val="000000"/>
                <w:sz w:val="24"/>
                <w:szCs w:val="24"/>
                <w:highlight w:val="none"/>
                <w:lang w:val="en-US" w:eastAsia="zh-CN"/>
              </w:rPr>
              <w:t xml:space="preserve">得6分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方案较完整，基本包含上述内容，条理较清晰，参观动线比较流畅，空间布局比较合理的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方案基本包含上述内容，内容简单，条理性一般，空间布局一般的</w:t>
            </w:r>
            <w:r>
              <w:rPr>
                <w:rFonts w:hint="eastAsia" w:ascii="宋体" w:hAnsi="宋体" w:eastAsia="宋体" w:cs="宋体"/>
                <w:b/>
                <w:bCs/>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pPr>
            <w:r>
              <w:rPr>
                <w:rFonts w:hint="eastAsia" w:ascii="宋体" w:hAnsi="宋体" w:eastAsia="宋体" w:cs="宋体"/>
                <w:b/>
                <w:bCs/>
                <w:color w:val="000000"/>
                <w:sz w:val="24"/>
                <w:szCs w:val="24"/>
                <w:highlight w:val="none"/>
                <w:lang w:val="en-US" w:eastAsia="zh-CN"/>
              </w:rPr>
              <w:t xml:space="preserve">该项</w:t>
            </w:r>
            <w:r>
              <w:rPr>
                <w:rFonts w:hint="eastAsia" w:ascii="宋体" w:hAnsi="宋体" w:eastAsia="宋体" w:cs="宋体"/>
                <w:b/>
                <w:bCs/>
                <w:color w:val="000000"/>
                <w:sz w:val="24"/>
                <w:szCs w:val="24"/>
                <w:highlight w:val="none"/>
                <w:lang w:val="en-US" w:eastAsia="en-US"/>
              </w:rPr>
              <w:t xml:space="preserve">未见阐述不得分。</w:t>
            </w:r>
            <w:r/>
          </w:p>
        </w:tc>
      </w:tr>
      <w:tr>
        <w:trPr>
          <w:jc w:val="center"/>
          <w:trHeight w:val="621"/>
        </w:trPr>
        <w:tc>
          <w:tcPr>
            <w:tcW w:w="1660" w:type="dxa"/>
            <w:vAlign w:val="center"/>
            <w:textDirection w:val="lrTb"/>
            <w:noWrap w:val="false"/>
          </w:tcPr>
          <w:p>
            <w:pPr>
              <w:jc w:val="center"/>
              <w:spacing w:line="276" w:lineRule="auto"/>
              <w:rPr>
                <w:sz w:val="24"/>
                <w:szCs w:val="24"/>
                <w:highlight w:val="none"/>
              </w:rPr>
            </w:pPr>
            <w:r>
              <w:rPr>
                <w:rFonts w:hint="eastAsia" w:ascii="宋体" w:hAnsi="宋体" w:eastAsia="宋体" w:cs="宋体"/>
                <w:sz w:val="24"/>
                <w:szCs w:val="24"/>
                <w:highlight w:val="none"/>
                <w:lang w:val="en-US" w:eastAsia="zh-CN"/>
              </w:rPr>
              <w:t xml:space="preserve">实施</w:t>
            </w:r>
            <w:r>
              <w:rPr>
                <w:rFonts w:ascii="宋体" w:hAnsi="宋体" w:eastAsia="宋体" w:cs="宋体"/>
                <w:sz w:val="24"/>
                <w:szCs w:val="24"/>
                <w:highlight w:val="none"/>
              </w:rPr>
              <w:t xml:space="preserve">组织方案</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4</w:t>
            </w:r>
            <w:r>
              <w:rPr>
                <w:rFonts w:hint="eastAsia"/>
                <w:sz w:val="24"/>
                <w:szCs w:val="24"/>
                <w:highlight w:val="none"/>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投标文件中提供实施组织方案</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方案包括但不限于</w:t>
            </w:r>
            <w:bookmarkStart w:id="12" w:name="_Hlk201764916"/>
            <w:r>
              <w:rPr>
                <w:rFonts w:hint="eastAsia" w:ascii="宋体" w:hAnsi="宋体" w:eastAsia="宋体" w:cs="宋体"/>
                <w:color w:val="000000"/>
                <w:sz w:val="24"/>
                <w:szCs w:val="24"/>
                <w:highlight w:val="none"/>
                <w:lang w:val="en-US" w:eastAsia="zh-CN"/>
              </w:rPr>
              <w:t xml:space="preserve">组织和实施流程、设备安装方案</w:t>
            </w:r>
            <w:bookmarkEnd w:id="12"/>
            <w:r>
              <w:rPr>
                <w:rFonts w:hint="eastAsia" w:ascii="宋体" w:hAnsi="宋体" w:eastAsia="宋体" w:cs="宋体"/>
                <w:color w:val="000000"/>
                <w:sz w:val="24"/>
                <w:szCs w:val="24"/>
                <w:highlight w:val="none"/>
                <w:lang w:val="en-US" w:eastAsia="zh-CN"/>
              </w:rPr>
              <w:t xml:space="preserve">、进度计划、质量保证措施等内容：</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方案包含上述全部内容，实施流程清晰，安装及进度计划内容详细，质量保障措施完善的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方案包含上述全部内容，流程较清晰，安装及进度计划内容较详细，有对应措施，质量保障措施比较完善的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上述内容有缺项，内容合理性一般，措施简单粗糙，可操作性不强的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eastAsia="宋体"/>
                <w:color w:val="000000"/>
                <w:highlight w:val="none"/>
                <w:lang w:eastAsia="zh-CN"/>
              </w:rPr>
            </w:pPr>
            <w:r>
              <w:rPr>
                <w:rFonts w:hint="eastAsia" w:ascii="宋体" w:hAnsi="宋体" w:eastAsia="宋体" w:cs="宋体"/>
                <w:b/>
                <w:bCs/>
                <w:color w:val="000000"/>
                <w:sz w:val="24"/>
                <w:szCs w:val="24"/>
                <w:highlight w:val="none"/>
                <w:lang w:val="en-US" w:eastAsia="zh-CN"/>
              </w:rPr>
              <w:t xml:space="preserve">该项未见阐述不得分。</w:t>
            </w:r>
            <w:r/>
          </w:p>
        </w:tc>
      </w:tr>
      <w:tr>
        <w:trPr>
          <w:jc w:val="center"/>
          <w:trHeight w:val="621"/>
        </w:trPr>
        <w:tc>
          <w:tcPr>
            <w:tcW w:w="1660" w:type="dxa"/>
            <w:vAlign w:val="center"/>
            <w:textDirection w:val="lrTb"/>
            <w:noWrap w:val="false"/>
          </w:tcPr>
          <w:p>
            <w:pPr>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cs="宋体"/>
                <w:color w:val="000000"/>
                <w:sz w:val="24"/>
                <w:highlight w:val="none"/>
                <w:lang w:eastAsia="en-US"/>
              </w:rPr>
              <w:t xml:space="preserve">售后服务</w:t>
            </w:r>
            <w:r>
              <w:rPr>
                <w:rFonts w:hint="eastAsia" w:ascii="宋体" w:hAnsi="宋体" w:cs="宋体"/>
                <w:color w:val="000000"/>
                <w:sz w:val="24"/>
                <w:highlight w:val="none"/>
              </w:rPr>
              <w:t xml:space="preserve">方案</w:t>
            </w:r>
            <w:r/>
          </w:p>
          <w:p>
            <w:pPr>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ascii="宋体" w:hAnsi="宋体" w:cs="宋体"/>
                <w:color w:val="000000"/>
                <w:sz w:val="24"/>
                <w:highlight w:val="none"/>
                <w:lang w:eastAsia="en-US"/>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en-US"/>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投标文件中提供售后服务方案，方案内容包含但不限于售后服务体系、服务响应时间、售后服务内容等：</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方案阐述详细、服务体系健全、售后服务内容完整合理的</w:t>
            </w:r>
            <w:r>
              <w:rPr>
                <w:rFonts w:hint="eastAsia" w:ascii="宋体" w:hAnsi="宋体" w:eastAsia="宋体" w:cs="宋体"/>
                <w:b/>
                <w:bCs/>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方案阐述较详细、服务体系比较健全、售后服务内容比较完整合理的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方案阐述简单、服务体系一般、售后服务内容不完整的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该项未见阐述不得分。</w:t>
            </w:r>
            <w:r/>
          </w:p>
        </w:tc>
      </w:tr>
    </w:tbl>
    <w:p>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本项目评标标准中的技术分中设计方案、实施组织方案、售后服务方案（共</w:t>
      </w:r>
      <w:r>
        <w:rPr>
          <w:rFonts w:hint="eastAsia" w:ascii="宋体" w:hAnsi="宋体" w:cs="Calibri"/>
          <w:b/>
          <w:color w:val="000000"/>
          <w:sz w:val="24"/>
          <w:szCs w:val="24"/>
          <w:highlight w:val="none"/>
          <w:lang w:val="en-US" w:eastAsia="zh-CN"/>
        </w:rPr>
        <w:t xml:space="preserve">15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rFonts w:eastAsia="宋体"/>
          <w:sz w:val="24"/>
          <w:szCs w:val="24"/>
          <w:lang w:val="en-US" w:eastAsia="zh-CN"/>
        </w:rPr>
      </w:pPr>
      <w:r>
        <w:rPr>
          <w:rFonts w:hint="eastAsia"/>
          <w:sz w:val="24"/>
          <w:szCs w:val="24"/>
        </w:rPr>
        <w:t xml:space="preserve">（3）商务分（</w:t>
      </w:r>
      <w:r>
        <w:rPr>
          <w:rFonts w:hint="eastAsia"/>
          <w:sz w:val="24"/>
          <w:szCs w:val="24"/>
          <w:lang w:val="en-US" w:eastAsia="zh-CN"/>
        </w:rPr>
        <w:t xml:space="preserve">15</w:t>
      </w:r>
      <w:r>
        <w:rPr>
          <w:rFonts w:hint="eastAsia"/>
          <w:sz w:val="24"/>
          <w:szCs w:val="24"/>
        </w:rPr>
        <w:t xml:space="preserve">分）</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类似业绩</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10</w:t>
            </w:r>
            <w:r>
              <w:rPr>
                <w:rFonts w:hint="eastAsia"/>
                <w:sz w:val="24"/>
                <w:szCs w:val="24"/>
                <w:highlight w:val="none"/>
              </w:rPr>
              <w:t xml:space="preserve">分）</w:t>
            </w:r>
            <w:r/>
          </w:p>
        </w:tc>
        <w:tc>
          <w:tcPr>
            <w:tcW w:w="6845" w:type="dxa"/>
            <w:vAlign w:val="center"/>
            <w:textDirection w:val="lrTb"/>
            <w:noWrap w:val="false"/>
          </w:tcPr>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投标人自</w:t>
            </w:r>
            <w:r>
              <w:rPr>
                <w:rFonts w:ascii="宋体" w:hAnsi="宋体" w:eastAsia="宋体" w:cs="宋体"/>
                <w:b w:val="0"/>
                <w:bCs w:val="0"/>
                <w:color w:val="000000"/>
                <w:sz w:val="24"/>
                <w:highlight w:val="none"/>
                <w:lang w:val="en-US" w:eastAsia="zh-CN"/>
              </w:rPr>
              <w:t xml:space="preserve">2023</w:t>
            </w:r>
            <w:r>
              <w:rPr>
                <w:rFonts w:ascii="宋体" w:hAnsi="宋体" w:eastAsia="宋体" w:cs="宋体"/>
                <w:b w:val="0"/>
                <w:bCs w:val="0"/>
                <w:color w:val="000000"/>
                <w:sz w:val="24"/>
                <w:highlight w:val="none"/>
              </w:rPr>
              <w:t xml:space="preserve">年1月1日</w:t>
            </w:r>
            <w:r>
              <w:rPr>
                <w:rFonts w:hint="eastAsia" w:ascii="宋体" w:hAnsi="宋体" w:eastAsia="宋体" w:cs="宋体"/>
                <w:b w:val="0"/>
                <w:bCs w:val="0"/>
                <w:color w:val="000000"/>
                <w:sz w:val="24"/>
                <w:highlight w:val="none"/>
              </w:rPr>
              <w:t xml:space="preserve">（含）以来（以合同签订时间为准），承担过类似项目业绩</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合同中至少包含LED显示屏）</w:t>
            </w:r>
            <w:r>
              <w:rPr>
                <w:rFonts w:hint="eastAsia" w:ascii="宋体" w:hAnsi="宋体" w:eastAsia="宋体" w:cs="宋体"/>
                <w:b w:val="0"/>
                <w:bCs w:val="0"/>
                <w:color w:val="000000"/>
                <w:sz w:val="24"/>
                <w:highlight w:val="none"/>
              </w:rPr>
              <w:t xml:space="preserve">的，每提供一个得5分，本项最高得10分。</w:t>
            </w:r>
            <w:r/>
          </w:p>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bookmarkStart w:id="27" w:name="_GoBack"/>
            <w:r/>
            <w:bookmarkEnd w:id="27"/>
            <w:r>
              <w:rPr>
                <w:rFonts w:hint="eastAsia" w:ascii="宋体" w:hAnsi="宋体" w:eastAsia="宋体" w:cs="宋体"/>
                <w:b/>
                <w:bCs/>
                <w:color w:val="000000"/>
                <w:sz w:val="24"/>
                <w:highlight w:val="none"/>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p>
        </w:tc>
      </w:tr>
      <w:tr>
        <w:trPr>
          <w:jc w:val="center"/>
          <w:trHeight w:val="621"/>
        </w:trPr>
        <w:tc>
          <w:tcPr>
            <w:tcW w:w="1660"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w:t>
            </w:r>
            <w:r/>
          </w:p>
          <w:p>
            <w:pPr>
              <w:ind w:firstLine="0"/>
              <w:jc w:val="center"/>
              <w:keepLines w:val="0"/>
              <w:keepNext w:val="0"/>
              <w:pageBreakBefore w:val="0"/>
              <w:spacing w:line="400" w:lineRule="exact"/>
              <w:rPr>
                <w:rFonts w:hint="eastAsia"/>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tc>
        <w:tc>
          <w:tcPr>
            <w:tcW w:w="6845" w:type="dxa"/>
            <w:vAlign w:val="center"/>
            <w:textDirection w:val="lrTb"/>
            <w:noWrap w:val="false"/>
          </w:tcPr>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在满足采购文件质保期（3年）的基础上，每增加一年得2.5分，最高得5分。</w:t>
            </w:r>
            <w:r/>
          </w:p>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注：投标文件中提供加盖投标人公章的承诺函（格式自拟），承诺函中须明确质保年限，否则不得分。</w:t>
            </w:r>
            <w:r/>
          </w:p>
        </w:tc>
      </w:tr>
    </w:tbl>
    <w:p>
      <w:pPr>
        <w:ind w:firstLine="480"/>
        <w:jc w:val="left"/>
        <w:spacing w:line="500" w:lineRule="exact"/>
        <w:rPr>
          <w:sz w:val="24"/>
          <w:szCs w:val="24"/>
        </w:rPr>
      </w:pPr>
      <w:r>
        <w:rPr>
          <w:sz w:val="24"/>
          <w:szCs w:val="24"/>
        </w:rPr>
      </w:r>
      <w:r/>
    </w:p>
    <w:p>
      <w:pPr>
        <w:jc w:val="left"/>
        <w:widowControl/>
        <w:rPr>
          <w:sz w:val="28"/>
          <w:szCs w:val="28"/>
        </w:rPr>
      </w:pPr>
      <w:r>
        <w:rPr>
          <w:sz w:val="28"/>
          <w:szCs w:val="28"/>
        </w:rPr>
        <w:br w:type="page" w:clear="all"/>
      </w:r>
      <w:r/>
    </w:p>
    <w:p>
      <w:pPr>
        <w:pStyle w:val="845"/>
        <w:jc w:val="center"/>
        <w:spacing w:before="156" w:after="156"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lang w:val="en-US" w:eastAsia="zh-CN"/>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78"/>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5"/>
        <w:tblW w:w="8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898"/>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3898"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22"/>
        <w:spacing w:line="500" w:lineRule="exact"/>
        <w:rPr>
          <w:rFonts w:ascii="Times New Roman" w:hAnsi="宋体" w:eastAsia="宋体"/>
          <w:b/>
          <w:bCs/>
          <w:color w:val="000000"/>
          <w:sz w:val="21"/>
          <w:szCs w:val="24"/>
          <w:highlight w:val="none"/>
          <w:lang w:val="en-US" w:eastAsia="zh-CN"/>
        </w:rPr>
      </w:pPr>
      <w:r>
        <w:rPr>
          <w:rFonts w:hint="eastAsia" w:ascii="Times New Roman" w:hAnsi="宋体"/>
          <w:b/>
          <w:bCs/>
          <w:color w:val="000000"/>
          <w:sz w:val="21"/>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87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2"/>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208915</wp:posOffset>
                </wp:positionH>
                <wp:positionV relativeFrom="paragraph">
                  <wp:posOffset>615950</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6.4pt;mso-position-horizontal:absolute;mso-position-vertical-relative:text;margin-top:48.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2154555</wp:posOffset>
                </wp:positionH>
                <wp:positionV relativeFrom="paragraph">
                  <wp:posOffset>641985</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69.7pt;mso-position-horizontal:absolute;mso-position-vertical-relative:text;margin-top:5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Style w:val="874"/>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4"/>
          <w:rFonts w:hint="eastAsia" w:ascii="宋体" w:hAnsi="宋体" w:eastAsia="宋体" w:cs="宋体"/>
          <w:i w:val="0"/>
          <w:color w:val="000000"/>
          <w:sz w:val="24"/>
          <w:szCs w:val="24"/>
          <w:highlight w:val="none"/>
          <w:u w:val="single"/>
          <w:shd w:val="clear" w:color="auto" w:fill="ffffff"/>
        </w:rPr>
        <w:t xml:space="preserve">（厂名）</w:t>
      </w:r>
      <w:r>
        <w:rPr>
          <w:rStyle w:val="874"/>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4"/>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4"/>
          <w:rFonts w:hint="eastAsia" w:ascii="宋体" w:hAnsi="宋体" w:eastAsia="宋体" w:cs="宋体"/>
          <w:i w:val="0"/>
          <w:color w:val="000000"/>
          <w:sz w:val="24"/>
          <w:szCs w:val="24"/>
          <w:highlight w:val="none"/>
          <w:u w:val="single"/>
          <w:shd w:val="clear" w:color="auto" w:fill="ffffff"/>
        </w:rPr>
        <w:t xml:space="preserve">（规定比例）</w:t>
      </w:r>
      <w:r>
        <w:rPr>
          <w:rStyle w:val="874"/>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（关键组件）</w:t>
      </w:r>
      <w:r>
        <w:rPr>
          <w:rStyle w:val="874"/>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（关键工序）</w:t>
      </w:r>
      <w:r>
        <w:rPr>
          <w:rStyle w:val="874"/>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626745</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0.0pt;mso-position-horizontal:absolute;mso-position-vertical-relative:text;margin-top:49.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74"/>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4"/>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872"/>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请供应商如实填写，如填写有误，将承担一切不利后果。</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8.</w:t>
      </w:r>
      <w:r>
        <w:rPr>
          <w:rFonts w:hint="eastAsia" w:ascii="宋体" w:hAnsi="宋体" w:eastAsia="宋体" w:cs="宋体"/>
          <w:color w:val="00000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9.中标人的《声明函》或有关证明文件随中标结果公开，接受社会监督。</w:t>
      </w:r>
      <w:r/>
    </w:p>
    <w:p>
      <w:pPr>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r>
      <w:r/>
    </w:p>
    <w:p>
      <w:r/>
      <w:r/>
    </w:p>
    <w:p>
      <w:r/>
      <w:r/>
    </w:p>
    <w:p>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5" w:name="_Hlt26955056"/>
            <w:r/>
            <w:bookmarkEnd w:id="15"/>
            <w:r/>
            <w:bookmarkStart w:id="16" w:name="_Hlt26955064"/>
            <w:r/>
            <w:bookmarkEnd w:id="16"/>
            <w:r/>
            <w:bookmarkStart w:id="17" w:name="_Hlt26782999"/>
            <w:r/>
            <w:bookmarkEnd w:id="17"/>
            <w:r/>
            <w:bookmarkStart w:id="18" w:name="_Hlt24879081"/>
            <w:r/>
            <w:bookmarkEnd w:id="18"/>
            <w:r/>
            <w:bookmarkStart w:id="19" w:name="_Hlt26580838"/>
            <w:r/>
            <w:bookmarkEnd w:id="19"/>
            <w:r/>
            <w:bookmarkStart w:id="20" w:name="_Hlt26609391"/>
            <w:r/>
            <w:bookmarkEnd w:id="20"/>
            <w:r/>
            <w:bookmarkStart w:id="21" w:name="_Hlt26671372"/>
            <w:r/>
            <w:bookmarkEnd w:id="21"/>
            <w:r/>
            <w:bookmarkStart w:id="22" w:name="_Hlt26671343"/>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3" w:name="_Hlt26609389"/>
      <w:r/>
      <w:bookmarkEnd w:id="23"/>
      <w:r/>
      <w:bookmarkStart w:id="24" w:name="_Hlt26955066"/>
      <w:r/>
      <w:bookmarkEnd w:id="24"/>
      <w:r/>
      <w:bookmarkStart w:id="25" w:name="_格式2__法定代表人授权书"/>
      <w:r/>
      <w:bookmarkEnd w:id="25"/>
      <w:r/>
      <w:bookmarkStart w:id="26" w:name="_Hlt26671374"/>
      <w:r/>
      <w:bookmarkEnd w:id="26"/>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黑体" w:hAnsi="黑体" w:eastAsia="黑体" w:cs="仿宋"/>
          <w:bCs/>
          <w:color w:val="000000"/>
          <w:sz w:val="40"/>
          <w:szCs w:val="32"/>
        </w:rPr>
      </w:pPr>
      <w:r>
        <w:rPr>
          <w:rFonts w:hint="eastAsia" w:ascii="Times New Roman" w:hAnsi="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hint="eastAsia" w:ascii="宋体" w:hAnsi="宋体" w:cs="宋体"/>
          <w:bCs/>
          <w:i/>
          <w:color w:val="000000"/>
          <w:sz w:val="36"/>
          <w:szCs w:val="36"/>
          <w:u w:val="single"/>
          <w:lang w:val="en-US" w:eastAsia="zh-CN"/>
        </w:rPr>
      </w:pPr>
      <w:r>
        <w:rPr>
          <w:rFonts w:hint="eastAsia" w:ascii="宋体" w:hAnsi="宋体" w:cs="宋体"/>
          <w:bCs/>
          <w:i/>
          <w:color w:val="000000"/>
          <w:sz w:val="36"/>
          <w:szCs w:val="36"/>
          <w:u w:val="single"/>
          <w:lang w:val="en-US" w:eastAsia="zh-CN"/>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u w:val="single"/>
        </w:rPr>
        <w:t xml:space="preserve">                                                                </w:t>
      </w:r>
      <w:r>
        <w:rPr>
          <w:u w:val="single"/>
        </w:rP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rPr>
      </w:r>
      <w:r>
        <w:rPr>
          <w:rFonts w:hint="eastAsia" w:ascii="宋体" w:hAnsi="宋体" w:cs="仿宋"/>
          <w:color w:val="000000"/>
          <w:sz w:val="24"/>
          <w:szCs w:val="24"/>
          <w:u w:val="single"/>
        </w:rPr>
        <w:t xml:space="preserve">                                                          </w:t>
      </w:r>
      <w:r/>
      <w:r>
        <w:rPr>
          <w:rFonts w:hint="eastAsia" w:ascii="宋体" w:hAnsi="宋体" w:cs="仿宋"/>
          <w:color w:val="000000"/>
          <w:sz w:val="24"/>
          <w:szCs w:val="24"/>
        </w:rPr>
      </w:r>
      <w:r/>
    </w:p>
    <w:p>
      <w:pPr>
        <w:spacing w:line="500" w:lineRule="exact"/>
        <w:rPr>
          <w:rFonts w:ascii="宋体" w:hAnsi="宋体" w:cs="仿宋"/>
          <w:color w:val="000000"/>
          <w:sz w:val="24"/>
          <w:szCs w:val="24"/>
        </w:rPr>
      </w:pPr>
      <w:r>
        <w:rPr>
          <w:rFonts w:hint="eastAsia" w:ascii="宋体" w:hAnsi="宋体" w:cs="仿宋"/>
          <w:color w:val="000000"/>
          <w:sz w:val="24"/>
          <w:szCs w:val="24"/>
        </w:rPr>
      </w: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
        <w:rPr>
          <w:rFonts w:hint="eastAsia" w:ascii="宋体" w:hAnsi="宋体" w:cs="仿宋"/>
          <w:color w:val="000000"/>
          <w:sz w:val="24"/>
          <w:szCs w:val="24"/>
        </w:rPr>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u w:val="single"/>
        </w:rPr>
      </w:r>
    </w:p>
    <w:p>
      <w:pPr>
        <w:spacing w:line="500" w:lineRule="exact"/>
        <w:rPr>
          <w:rFonts w:ascii="宋体" w:hAnsi="宋体" w:cs="仿宋"/>
          <w:color w:val="000000"/>
          <w:sz w:val="24"/>
          <w:szCs w:val="24"/>
        </w:rPr>
      </w:pPr>
      <w:r>
        <w:rPr>
          <w:rFonts w:ascii="宋体" w:hAnsi="宋体" w:cs="仿宋"/>
          <w:color w:val="000000"/>
          <w:sz w:val="24"/>
          <w:szCs w:val="24"/>
          <w:u w:val="single"/>
        </w:rPr>
        <w:t xml:space="preserve">                                                                     </w:t>
      </w:r>
      <w:r/>
    </w:p>
    <w:p>
      <w:pPr>
        <w:spacing w:line="500" w:lineRule="exact"/>
      </w:pPr>
      <w:r>
        <w:rPr>
          <w:rFonts w:hint="eastAsia" w:ascii="宋体" w:hAnsi="宋体" w:cs="仿宋"/>
          <w:color w:val="000000"/>
          <w:sz w:val="24"/>
          <w:szCs w:val="24"/>
        </w:rPr>
        <w:t xml:space="preserve">法律依据：</w:t>
      </w:r>
      <w:r>
        <w:rPr>
          <w:rFonts w:ascii="宋体" w:hAnsi="宋体" w:cs="仿宋"/>
          <w:color w:val="000000"/>
          <w:sz w:val="24"/>
          <w:szCs w:val="24"/>
          <w:u w:val="single"/>
        </w:rPr>
      </w:r>
      <w:r>
        <w:rPr>
          <w:rFonts w:hint="eastAsia" w:ascii="宋体" w:hAnsi="宋体" w:cs="仿宋"/>
          <w:color w:val="000000"/>
          <w:sz w:val="24"/>
          <w:szCs w:val="24"/>
        </w:rPr>
      </w:r>
      <w:r>
        <w:rPr>
          <w:rFonts w:hint="eastAsia" w:ascii="宋体" w:hAnsi="宋体" w:cs="仿宋"/>
          <w:color w:val="000000"/>
          <w:sz w:val="24"/>
          <w:szCs w:val="24"/>
          <w:u w:val="single"/>
        </w:rPr>
        <w:t xml:space="preserve">                                                           </w:t>
      </w:r>
      <w:r/>
      <w:r/>
    </w:p>
    <w:p>
      <w:pPr>
        <w:spacing w:line="500" w:lineRule="exact"/>
        <w:rPr>
          <w:rFonts w:ascii="宋体" w:hAnsi="宋体" w:cs="仿宋"/>
          <w:color w:val="000000"/>
          <w:u w:val="single"/>
        </w:rPr>
      </w:pPr>
      <w:r>
        <w:rPr>
          <w:rFonts w:ascii="宋体" w:hAnsi="宋体" w:cs="仿宋"/>
          <w:color w:val="000000"/>
          <w:sz w:val="24"/>
          <w:szCs w:val="24"/>
          <w:u w:val="single"/>
        </w:rPr>
        <w:t xml:space="preserve">                                                                     </w:t>
      </w: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rPr>
      </w:r>
      <w:r>
        <w:rPr>
          <w:rFonts w:hint="eastAsia" w:ascii="宋体" w:hAnsi="宋体" w:cs="仿宋"/>
          <w:color w:val="000000"/>
          <w:sz w:val="24"/>
          <w:szCs w:val="24"/>
          <w:u w:val="single"/>
        </w:rPr>
        <w:t xml:space="preserve">                                                          </w:t>
      </w:r>
      <w:r/>
      <w:r>
        <w:rPr>
          <w:rFonts w:hint="eastAsia" w:ascii="宋体" w:hAnsi="宋体" w:cs="仿宋"/>
          <w:color w:val="000000"/>
          <w:sz w:val="24"/>
          <w:szCs w:val="24"/>
        </w:rPr>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Helvetica">
    <w:panose1 w:val="020B0604020202020204"/>
  </w:font>
  <w:font w:name="var(--dsw-font-markdown-table)">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876"/>
    <w:uiPriority w:val="0"/>
    <w:qFormat/>
    <w:pPr>
      <w:jc w:val="both"/>
      <w:widowControl w:val="off"/>
    </w:pPr>
    <w:rPr>
      <w:rFonts w:hint="default" w:ascii="Calibri" w:hAnsi="Calibri" w:eastAsia="宋体" w:cs="Times New Roman"/>
      <w:sz w:val="21"/>
      <w:szCs w:val="22"/>
      <w:lang w:val="en-US" w:eastAsia="zh-CN" w:bidi="ar-SA"/>
    </w:rPr>
  </w:style>
  <w:style w:type="paragraph" w:styleId="665">
    <w:name w:val="Heading 1"/>
    <w:basedOn w:val="664"/>
    <w:next w:val="664"/>
    <w:link w:val="698"/>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699"/>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0"/>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1"/>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2"/>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3"/>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5"/>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6"/>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4"/>
    <w:uiPriority w:val="99"/>
    <w:semiHidden/>
    <w:unhideWhenUsed/>
    <w:qFormat/>
    <w:pPr>
      <w:jc w:val="left"/>
    </w:pPr>
  </w:style>
  <w:style w:type="paragraph" w:styleId="679">
    <w:name w:val="toc 5"/>
    <w:basedOn w:val="664"/>
    <w:next w:val="664"/>
    <w:uiPriority w:val="39"/>
    <w:unhideWhenUsed/>
    <w:qFormat/>
    <w:pPr>
      <w:ind w:left="1134" w:right="0" w:firstLine="0"/>
      <w:spacing w:after="57"/>
    </w:pPr>
  </w:style>
  <w:style w:type="paragraph" w:styleId="680">
    <w:name w:val="toc 3"/>
    <w:basedOn w:val="664"/>
    <w:next w:val="664"/>
    <w:uiPriority w:val="39"/>
    <w:unhideWhenUsed/>
    <w:qFormat/>
    <w:pPr>
      <w:ind w:left="567" w:right="0" w:firstLine="0"/>
      <w:spacing w:after="57"/>
    </w:pPr>
  </w:style>
  <w:style w:type="paragraph" w:styleId="681">
    <w:name w:val="toc 8"/>
    <w:basedOn w:val="664"/>
    <w:next w:val="664"/>
    <w:uiPriority w:val="39"/>
    <w:unhideWhenUsed/>
    <w:qFormat/>
    <w:pPr>
      <w:ind w:left="1984" w:right="0" w:firstLine="0"/>
      <w:spacing w:after="57"/>
    </w:pPr>
  </w:style>
  <w:style w:type="paragraph" w:styleId="682">
    <w:name w:val="endnote text"/>
    <w:basedOn w:val="664"/>
    <w:link w:val="843"/>
    <w:uiPriority w:val="99"/>
    <w:semiHidden/>
    <w:unhideWhenUsed/>
    <w:qFormat/>
    <w:pPr>
      <w:spacing w:after="0" w:line="240" w:lineRule="auto"/>
    </w:pPr>
    <w:rPr>
      <w:sz w:val="20"/>
    </w:rPr>
  </w:style>
  <w:style w:type="paragraph" w:styleId="683">
    <w:name w:val="Footer"/>
    <w:basedOn w:val="664"/>
    <w:link w:val="716"/>
    <w:uiPriority w:val="99"/>
    <w:unhideWhenUsed/>
    <w:qFormat/>
    <w:pPr>
      <w:spacing w:after="0" w:line="240" w:lineRule="auto"/>
      <w:tabs>
        <w:tab w:val="center" w:pos="7143" w:leader="none"/>
        <w:tab w:val="right" w:pos="14287" w:leader="none"/>
      </w:tabs>
    </w:pPr>
  </w:style>
  <w:style w:type="paragraph" w:styleId="684">
    <w:name w:val="Header"/>
    <w:basedOn w:val="664"/>
    <w:link w:val="714"/>
    <w:uiPriority w:val="99"/>
    <w:unhideWhenUsed/>
    <w:qFormat/>
    <w:pPr>
      <w:spacing w:after="0" w:line="240" w:lineRule="auto"/>
      <w:tabs>
        <w:tab w:val="center" w:pos="7143" w:leader="none"/>
        <w:tab w:val="right" w:pos="14287" w:leader="none"/>
      </w:tabs>
    </w:pPr>
  </w:style>
  <w:style w:type="paragraph" w:styleId="685">
    <w:name w:val="toc 1"/>
    <w:basedOn w:val="664"/>
    <w:next w:val="664"/>
    <w:uiPriority w:val="39"/>
    <w:unhideWhenUsed/>
    <w:qFormat/>
    <w:pPr>
      <w:ind w:left="0" w:right="0" w:firstLine="0"/>
      <w:spacing w:after="57"/>
    </w:pPr>
  </w:style>
  <w:style w:type="paragraph" w:styleId="686">
    <w:name w:val="toc 4"/>
    <w:basedOn w:val="664"/>
    <w:next w:val="664"/>
    <w:uiPriority w:val="39"/>
    <w:unhideWhenUsed/>
    <w:qFormat/>
    <w:pPr>
      <w:ind w:left="850" w:right="0" w:firstLine="0"/>
      <w:spacing w:after="57"/>
    </w:pPr>
  </w:style>
  <w:style w:type="paragraph" w:styleId="687">
    <w:name w:val="Subtitle"/>
    <w:basedOn w:val="664"/>
    <w:next w:val="664"/>
    <w:link w:val="709"/>
    <w:uiPriority w:val="11"/>
    <w:qFormat/>
    <w:pPr>
      <w:spacing w:before="200" w:after="200"/>
    </w:pPr>
    <w:rPr>
      <w:sz w:val="24"/>
      <w:szCs w:val="24"/>
    </w:rPr>
  </w:style>
  <w:style w:type="paragraph" w:styleId="688">
    <w:name w:val="footnote text"/>
    <w:basedOn w:val="664"/>
    <w:link w:val="842"/>
    <w:uiPriority w:val="99"/>
    <w:semiHidden/>
    <w:unhideWhenUsed/>
    <w:qFormat/>
    <w:pPr>
      <w:spacing w:after="40" w:line="240" w:lineRule="auto"/>
    </w:pPr>
    <w:rPr>
      <w:sz w:val="18"/>
    </w:rPr>
  </w:style>
  <w:style w:type="paragraph" w:styleId="689">
    <w:name w:val="toc 6"/>
    <w:basedOn w:val="664"/>
    <w:next w:val="664"/>
    <w:uiPriority w:val="39"/>
    <w:unhideWhenUsed/>
    <w:qFormat/>
    <w:pPr>
      <w:ind w:left="1417" w:right="0" w:firstLine="0"/>
      <w:spacing w:after="57"/>
    </w:pPr>
  </w:style>
  <w:style w:type="paragraph" w:styleId="690">
    <w:name w:val="table of figures"/>
    <w:basedOn w:val="664"/>
    <w:next w:val="664"/>
    <w:uiPriority w:val="99"/>
    <w:unhideWhenUsed/>
    <w:qFormat/>
    <w:pPr>
      <w:spacing w:after="0" w:afterAutospacing="0"/>
    </w:pPr>
  </w:style>
  <w:style w:type="paragraph" w:styleId="691">
    <w:name w:val="toc 2"/>
    <w:basedOn w:val="664"/>
    <w:next w:val="664"/>
    <w:uiPriority w:val="39"/>
    <w:unhideWhenUsed/>
    <w:qFormat/>
    <w:pPr>
      <w:ind w:left="283" w:right="0" w:firstLine="0"/>
      <w:spacing w:after="57"/>
    </w:pPr>
  </w:style>
  <w:style w:type="paragraph" w:styleId="692">
    <w:name w:val="toc 9"/>
    <w:basedOn w:val="664"/>
    <w:next w:val="664"/>
    <w:uiPriority w:val="39"/>
    <w:unhideWhenUsed/>
    <w:qFormat/>
    <w:pPr>
      <w:ind w:left="2268" w:right="0" w:firstLine="0"/>
      <w:spacing w:after="57"/>
    </w:pPr>
  </w:style>
  <w:style w:type="paragraph" w:styleId="693">
    <w:name w:val="Title"/>
    <w:basedOn w:val="664"/>
    <w:next w:val="664"/>
    <w:link w:val="708"/>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themeColor="hyperlink"/>
      <w:u w:val="single"/>
      <w14:textFill>
        <w14:solidFill>
          <w14:schemeClr w14:val="hlink"/>
        </w14:solidFill>
      </w14:textFill>
    </w:rPr>
  </w:style>
  <w:style w:type="character" w:styleId="697">
    <w:name w:val="footnote reference"/>
    <w:uiPriority w:val="99"/>
    <w:unhideWhenUsed/>
    <w:qFormat/>
    <w:rPr>
      <w:vertAlign w:val="superscript"/>
    </w:rPr>
  </w:style>
  <w:style w:type="character" w:styleId="698" w:customStyle="1">
    <w:name w:val="Heading 1 Char"/>
    <w:link w:val="665"/>
    <w:uiPriority w:val="9"/>
    <w:qFormat/>
    <w:rPr>
      <w:rFonts w:ascii="Arial" w:hAnsi="Arial" w:eastAsia="Arial" w:cs="Arial"/>
      <w:sz w:val="40"/>
      <w:szCs w:val="40"/>
    </w:rPr>
  </w:style>
  <w:style w:type="character" w:styleId="699" w:customStyle="1">
    <w:name w:val="Heading 2 Char"/>
    <w:link w:val="666"/>
    <w:uiPriority w:val="9"/>
    <w:qFormat/>
    <w:rPr>
      <w:rFonts w:ascii="Arial" w:hAnsi="Arial" w:eastAsia="Arial" w:cs="Arial"/>
      <w:sz w:val="34"/>
    </w:rPr>
  </w:style>
  <w:style w:type="character" w:styleId="700" w:customStyle="1">
    <w:name w:val="Heading 3 Char"/>
    <w:link w:val="667"/>
    <w:uiPriority w:val="9"/>
    <w:qFormat/>
    <w:rPr>
      <w:rFonts w:ascii="Arial" w:hAnsi="Arial" w:eastAsia="Arial" w:cs="Arial"/>
      <w:sz w:val="30"/>
      <w:szCs w:val="30"/>
    </w:rPr>
  </w:style>
  <w:style w:type="character" w:styleId="701" w:customStyle="1">
    <w:name w:val="Heading 4 Char"/>
    <w:link w:val="668"/>
    <w:uiPriority w:val="9"/>
    <w:qFormat/>
    <w:rPr>
      <w:rFonts w:ascii="Arial" w:hAnsi="Arial" w:eastAsia="Arial" w:cs="Arial"/>
      <w:b/>
      <w:bCs/>
      <w:sz w:val="26"/>
      <w:szCs w:val="26"/>
    </w:rPr>
  </w:style>
  <w:style w:type="character" w:styleId="702" w:customStyle="1">
    <w:name w:val="Heading 5 Char"/>
    <w:link w:val="669"/>
    <w:uiPriority w:val="9"/>
    <w:qFormat/>
    <w:rPr>
      <w:rFonts w:ascii="Arial" w:hAnsi="Arial" w:eastAsia="Arial" w:cs="Arial"/>
      <w:b/>
      <w:bCs/>
      <w:sz w:val="24"/>
      <w:szCs w:val="24"/>
    </w:rPr>
  </w:style>
  <w:style w:type="character" w:styleId="703" w:customStyle="1">
    <w:name w:val="Heading 6 Char"/>
    <w:link w:val="670"/>
    <w:uiPriority w:val="9"/>
    <w:qFormat/>
    <w:rPr>
      <w:rFonts w:ascii="Arial" w:hAnsi="Arial" w:eastAsia="Arial" w:cs="Arial"/>
      <w:b/>
      <w:bCs/>
      <w:sz w:val="22"/>
      <w:szCs w:val="22"/>
    </w:rPr>
  </w:style>
  <w:style w:type="character" w:styleId="704" w:customStyle="1">
    <w:name w:val="Heading 7 Char"/>
    <w:link w:val="671"/>
    <w:uiPriority w:val="9"/>
    <w:qFormat/>
    <w:rPr>
      <w:rFonts w:ascii="Arial" w:hAnsi="Arial" w:eastAsia="Arial" w:cs="Arial"/>
      <w:b/>
      <w:bCs/>
      <w:i/>
      <w:iCs/>
      <w:sz w:val="22"/>
      <w:szCs w:val="22"/>
    </w:rPr>
  </w:style>
  <w:style w:type="character" w:styleId="705" w:customStyle="1">
    <w:name w:val="Heading 8 Char"/>
    <w:link w:val="672"/>
    <w:uiPriority w:val="9"/>
    <w:qFormat/>
    <w:rPr>
      <w:rFonts w:ascii="Arial" w:hAnsi="Arial" w:eastAsia="Arial" w:cs="Arial"/>
      <w:i/>
      <w:iCs/>
      <w:sz w:val="22"/>
      <w:szCs w:val="22"/>
    </w:rPr>
  </w:style>
  <w:style w:type="character" w:styleId="706" w:customStyle="1">
    <w:name w:val="Heading 9 Char"/>
    <w:link w:val="673"/>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3"/>
    <w:uiPriority w:val="10"/>
    <w:qFormat/>
    <w:rPr>
      <w:sz w:val="48"/>
      <w:szCs w:val="48"/>
    </w:rPr>
  </w:style>
  <w:style w:type="character" w:styleId="709" w:customStyle="1">
    <w:name w:val="Subtitle Char"/>
    <w:link w:val="687"/>
    <w:uiPriority w:val="11"/>
    <w:qFormat/>
    <w:rPr>
      <w:sz w:val="24"/>
      <w:szCs w:val="24"/>
    </w:rPr>
  </w:style>
  <w:style w:type="paragraph" w:styleId="710">
    <w:name w:val="Quote"/>
    <w:basedOn w:val="664"/>
    <w:next w:val="664"/>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4"/>
    <w:next w:val="6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4"/>
    <w:uiPriority w:val="99"/>
    <w:qFormat/>
  </w:style>
  <w:style w:type="character" w:styleId="715" w:customStyle="1">
    <w:name w:val="Footer Char"/>
    <w:link w:val="683"/>
    <w:uiPriority w:val="99"/>
    <w:qFormat/>
  </w:style>
  <w:style w:type="character" w:styleId="716" w:customStyle="1">
    <w:name w:val="Caption Char"/>
    <w:link w:val="683"/>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8"/>
    <w:uiPriority w:val="99"/>
    <w:qFormat/>
    <w:rPr>
      <w:sz w:val="18"/>
    </w:rPr>
  </w:style>
  <w:style w:type="character" w:styleId="843" w:customStyle="1">
    <w:name w:val="Endnote Text Char"/>
    <w:link w:val="682"/>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64"/>
    <w:next w:val="664"/>
    <w:link w:val="850"/>
    <w:uiPriority w:val="9"/>
    <w:qFormat/>
    <w:pPr>
      <w:keepLines/>
      <w:keepNext/>
      <w:spacing w:before="340" w:after="330" w:line="578" w:lineRule="auto"/>
      <w:outlineLvl w:val="0"/>
    </w:pPr>
    <w:rPr>
      <w:b/>
      <w:bCs/>
      <w:sz w:val="44"/>
      <w:szCs w:val="44"/>
    </w:rPr>
  </w:style>
  <w:style w:type="paragraph" w:styleId="846" w:customStyle="1">
    <w:name w:val="标题 21"/>
    <w:basedOn w:val="664"/>
    <w:next w:val="664"/>
    <w:link w:val="851"/>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7" w:customStyle="1">
    <w:name w:val="标题 31"/>
    <w:basedOn w:val="664"/>
    <w:next w:val="664"/>
    <w:link w:val="852"/>
    <w:uiPriority w:val="9"/>
    <w:qFormat/>
    <w:pPr>
      <w:keepLines/>
      <w:keepNext/>
      <w:spacing w:before="260" w:after="260" w:line="416" w:lineRule="auto"/>
      <w:outlineLvl w:val="2"/>
    </w:pPr>
    <w:rPr>
      <w:b/>
      <w:bCs/>
      <w:sz w:val="32"/>
      <w:szCs w:val="32"/>
    </w:rPr>
  </w:style>
  <w:style w:type="character" w:styleId="848" w:customStyle="1">
    <w:name w:val="默认段落字体1"/>
    <w:link w:val="664"/>
    <w:uiPriority w:val="1"/>
    <w:unhideWhenUsed/>
    <w:qFormat/>
  </w:style>
  <w:style w:type="table" w:styleId="849" w:customStyle="1">
    <w:name w:val="普通表格1"/>
    <w:uiPriority w:val="99"/>
    <w:unhideWhenUsed/>
    <w:qFormat/>
    <w:tblPr/>
  </w:style>
  <w:style w:type="character" w:styleId="850" w:customStyle="1">
    <w:name w:val="标题 1 Char"/>
    <w:basedOn w:val="848"/>
    <w:link w:val="845"/>
    <w:uiPriority w:val="9"/>
    <w:qFormat/>
    <w:rPr>
      <w:b/>
      <w:bCs/>
      <w:sz w:val="44"/>
      <w:szCs w:val="44"/>
    </w:rPr>
  </w:style>
  <w:style w:type="character" w:styleId="851" w:customStyle="1">
    <w:name w:val="标题 2 Char"/>
    <w:basedOn w:val="848"/>
    <w:link w:val="846"/>
    <w:uiPriority w:val="9"/>
    <w:qFormat/>
    <w:rPr>
      <w:rFonts w:ascii="Cambria" w:hAnsi="Cambria" w:eastAsia="宋体" w:cs="Times New Roman"/>
      <w:b/>
      <w:bCs/>
      <w:sz w:val="32"/>
      <w:szCs w:val="32"/>
    </w:rPr>
  </w:style>
  <w:style w:type="character" w:styleId="852" w:customStyle="1">
    <w:name w:val="标题 3 Char"/>
    <w:basedOn w:val="848"/>
    <w:link w:val="847"/>
    <w:uiPriority w:val="9"/>
    <w:qFormat/>
    <w:rPr>
      <w:b/>
      <w:bCs/>
      <w:sz w:val="32"/>
      <w:szCs w:val="32"/>
    </w:rPr>
  </w:style>
  <w:style w:type="paragraph" w:styleId="853" w:customStyle="1">
    <w:name w:val="文档结构图1"/>
    <w:basedOn w:val="664"/>
    <w:link w:val="854"/>
    <w:uiPriority w:val="99"/>
    <w:unhideWhenUsed/>
    <w:qFormat/>
    <w:rPr>
      <w:rFonts w:ascii="宋体" w:eastAsia="宋体"/>
      <w:sz w:val="18"/>
      <w:szCs w:val="18"/>
    </w:rPr>
  </w:style>
  <w:style w:type="character" w:styleId="854" w:customStyle="1">
    <w:name w:val="文档结构图 Char"/>
    <w:basedOn w:val="848"/>
    <w:link w:val="853"/>
    <w:uiPriority w:val="99"/>
    <w:semiHidden/>
    <w:qFormat/>
    <w:rPr>
      <w:rFonts w:ascii="宋体" w:eastAsia="宋体"/>
      <w:sz w:val="18"/>
      <w:szCs w:val="18"/>
    </w:rPr>
  </w:style>
  <w:style w:type="paragraph" w:styleId="855" w:customStyle="1">
    <w:name w:val="批注文字1"/>
    <w:basedOn w:val="664"/>
    <w:link w:val="856"/>
    <w:uiPriority w:val="0"/>
    <w:qFormat/>
    <w:pPr>
      <w:ind w:firstLine="922"/>
      <w:jc w:val="left"/>
      <w:spacing w:line="360" w:lineRule="auto"/>
    </w:pPr>
    <w:rPr>
      <w:rFonts w:ascii="Times New Roman" w:hAnsi="Times New Roman" w:eastAsia="宋体" w:cs="Times New Roman"/>
      <w:szCs w:val="24"/>
    </w:rPr>
  </w:style>
  <w:style w:type="character" w:styleId="856" w:customStyle="1">
    <w:name w:val="批注文字 Char"/>
    <w:basedOn w:val="848"/>
    <w:link w:val="855"/>
    <w:uiPriority w:val="0"/>
    <w:qFormat/>
    <w:rPr>
      <w:rFonts w:ascii="Times New Roman" w:hAnsi="Times New Roman" w:eastAsia="宋体" w:cs="Times New Roman"/>
      <w:szCs w:val="24"/>
    </w:rPr>
  </w:style>
  <w:style w:type="paragraph" w:styleId="857" w:customStyle="1">
    <w:name w:val="正文文本1"/>
    <w:basedOn w:val="664"/>
    <w:next w:val="664"/>
    <w:link w:val="858"/>
    <w:uiPriority w:val="0"/>
    <w:unhideWhenUsed/>
    <w:qFormat/>
    <w:pPr>
      <w:spacing w:after="120"/>
    </w:pPr>
    <w:rPr>
      <w:rFonts w:ascii="Calibri" w:hAnsi="Calibri" w:eastAsia="宋体" w:cs="Times New Roman"/>
    </w:rPr>
  </w:style>
  <w:style w:type="character" w:styleId="858" w:customStyle="1">
    <w:name w:val="正文文本 Char"/>
    <w:basedOn w:val="848"/>
    <w:link w:val="857"/>
    <w:uiPriority w:val="0"/>
    <w:qFormat/>
    <w:rPr>
      <w:rFonts w:ascii="Calibri" w:hAnsi="Calibri" w:eastAsia="宋体" w:cs="Times New Roman"/>
    </w:rPr>
  </w:style>
  <w:style w:type="paragraph" w:styleId="859" w:customStyle="1">
    <w:name w:val="正文文本缩进1"/>
    <w:basedOn w:val="664"/>
    <w:link w:val="860"/>
    <w:uiPriority w:val="0"/>
    <w:qFormat/>
    <w:pPr>
      <w:ind w:left="420"/>
      <w:spacing w:after="120"/>
    </w:pPr>
    <w:rPr>
      <w:rFonts w:ascii="Times New Roman" w:hAnsi="Times New Roman" w:eastAsia="宋体" w:cs="Times New Roman"/>
      <w:szCs w:val="24"/>
    </w:rPr>
  </w:style>
  <w:style w:type="character" w:styleId="860" w:customStyle="1">
    <w:name w:val="正文文本缩进 Char"/>
    <w:basedOn w:val="848"/>
    <w:link w:val="859"/>
    <w:uiPriority w:val="0"/>
    <w:qFormat/>
    <w:rPr>
      <w:rFonts w:ascii="Times New Roman" w:hAnsi="Times New Roman" w:eastAsia="宋体" w:cs="Times New Roman"/>
      <w:szCs w:val="24"/>
    </w:rPr>
  </w:style>
  <w:style w:type="paragraph" w:styleId="861" w:customStyle="1">
    <w:name w:val="纯文本1"/>
    <w:basedOn w:val="664"/>
    <w:link w:val="862"/>
    <w:uiPriority w:val="0"/>
    <w:qFormat/>
    <w:rPr>
      <w:rFonts w:ascii="宋体" w:hAnsi="Courier New" w:eastAsia="宋体" w:cs="Courier New"/>
      <w:szCs w:val="21"/>
    </w:rPr>
  </w:style>
  <w:style w:type="character" w:styleId="862" w:customStyle="1">
    <w:name w:val="纯文本 Char"/>
    <w:basedOn w:val="848"/>
    <w:link w:val="861"/>
    <w:uiPriority w:val="0"/>
    <w:qFormat/>
    <w:rPr>
      <w:rFonts w:ascii="宋体" w:hAnsi="Courier New" w:eastAsia="宋体" w:cs="Courier New"/>
      <w:szCs w:val="21"/>
    </w:rPr>
  </w:style>
  <w:style w:type="paragraph" w:styleId="863" w:customStyle="1">
    <w:name w:val="日期1"/>
    <w:basedOn w:val="664"/>
    <w:next w:val="664"/>
    <w:link w:val="864"/>
    <w:uiPriority w:val="99"/>
    <w:unhideWhenUsed/>
    <w:qFormat/>
    <w:pPr>
      <w:ind w:left="100"/>
    </w:pPr>
  </w:style>
  <w:style w:type="character" w:styleId="864" w:customStyle="1">
    <w:name w:val="日期 Char"/>
    <w:basedOn w:val="848"/>
    <w:link w:val="863"/>
    <w:uiPriority w:val="99"/>
    <w:semiHidden/>
    <w:qFormat/>
  </w:style>
  <w:style w:type="paragraph" w:styleId="865" w:customStyle="1">
    <w:name w:val="批注框文本1"/>
    <w:basedOn w:val="664"/>
    <w:link w:val="866"/>
    <w:uiPriority w:val="99"/>
    <w:unhideWhenUsed/>
    <w:qFormat/>
    <w:rPr>
      <w:sz w:val="18"/>
      <w:szCs w:val="18"/>
    </w:rPr>
  </w:style>
  <w:style w:type="character" w:styleId="866" w:customStyle="1">
    <w:name w:val="批注框文本 Char"/>
    <w:basedOn w:val="848"/>
    <w:link w:val="865"/>
    <w:uiPriority w:val="99"/>
    <w:semiHidden/>
    <w:qFormat/>
    <w:rPr>
      <w:sz w:val="18"/>
      <w:szCs w:val="18"/>
    </w:rPr>
  </w:style>
  <w:style w:type="paragraph" w:styleId="867" w:customStyle="1">
    <w:name w:val="页脚1"/>
    <w:basedOn w:val="664"/>
    <w:link w:val="868"/>
    <w:uiPriority w:val="99"/>
    <w:unhideWhenUsed/>
    <w:qFormat/>
    <w:pPr>
      <w:jc w:val="left"/>
      <w:tabs>
        <w:tab w:val="center" w:pos="4153" w:leader="none"/>
        <w:tab w:val="right" w:pos="8306" w:leader="none"/>
      </w:tabs>
    </w:pPr>
    <w:rPr>
      <w:sz w:val="18"/>
      <w:szCs w:val="18"/>
    </w:rPr>
  </w:style>
  <w:style w:type="character" w:styleId="868" w:customStyle="1">
    <w:name w:val="页脚 Char"/>
    <w:basedOn w:val="848"/>
    <w:link w:val="867"/>
    <w:uiPriority w:val="99"/>
    <w:qFormat/>
    <w:rPr>
      <w:sz w:val="18"/>
      <w:szCs w:val="18"/>
    </w:rPr>
  </w:style>
  <w:style w:type="paragraph" w:styleId="869" w:customStyle="1">
    <w:name w:val="页眉1"/>
    <w:basedOn w:val="664"/>
    <w:link w:val="87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0" w:customStyle="1">
    <w:name w:val="页眉 Char"/>
    <w:basedOn w:val="848"/>
    <w:link w:val="869"/>
    <w:uiPriority w:val="99"/>
    <w:semiHidden/>
    <w:qFormat/>
    <w:rPr>
      <w:sz w:val="18"/>
      <w:szCs w:val="18"/>
    </w:rPr>
  </w:style>
  <w:style w:type="paragraph" w:styleId="871" w:customStyle="1">
    <w:name w:val="目录 11"/>
    <w:basedOn w:val="664"/>
    <w:next w:val="664"/>
    <w:uiPriority w:val="39"/>
    <w:unhideWhenUsed/>
    <w:qFormat/>
    <w:pPr>
      <w:jc w:val="center"/>
      <w:tabs>
        <w:tab w:val="right" w:pos="8296" w:leader="dot"/>
      </w:tabs>
    </w:pPr>
    <w:rPr>
      <w:rFonts w:ascii="黑体" w:hAnsi="黑体" w:eastAsia="黑体"/>
      <w:sz w:val="44"/>
      <w:szCs w:val="44"/>
    </w:rPr>
  </w:style>
  <w:style w:type="paragraph" w:styleId="872" w:customStyle="1">
    <w:name w:val="普通(网站)1"/>
    <w:basedOn w:val="664"/>
    <w:uiPriority w:val="99"/>
    <w:unhideWhenUsed/>
    <w:qFormat/>
    <w:pPr>
      <w:ind w:left="0" w:right="0"/>
      <w:jc w:val="left"/>
      <w:spacing w:before="100" w:beforeAutospacing="1" w:after="100" w:afterAutospacing="1"/>
    </w:pPr>
    <w:rPr>
      <w:sz w:val="24"/>
      <w:lang w:val="en-US" w:eastAsia="zh-CN" w:bidi="ar"/>
    </w:rPr>
  </w:style>
  <w:style w:type="table" w:styleId="873" w:customStyle="1">
    <w:name w:val="网格型1"/>
    <w:basedOn w:val="849"/>
    <w:uiPriority w:val="59"/>
    <w:qFormat/>
    <w:tblPr/>
  </w:style>
  <w:style w:type="character" w:styleId="874" w:customStyle="1">
    <w:name w:val="强调1"/>
    <w:link w:val="664"/>
    <w:uiPriority w:val="0"/>
    <w:qFormat/>
    <w:rPr>
      <w:i/>
    </w:rPr>
  </w:style>
  <w:style w:type="character" w:styleId="875" w:customStyle="1">
    <w:name w:val="超链接1"/>
    <w:link w:val="664"/>
    <w:uiPriority w:val="99"/>
    <w:qFormat/>
    <w:rPr>
      <w:color w:val="0000ff"/>
      <w:u w:val="none"/>
    </w:rPr>
  </w:style>
  <w:style w:type="character" w:styleId="876" w:customStyle="1">
    <w:name w:val="批注引用1"/>
    <w:link w:val="664"/>
    <w:uiPriority w:val="0"/>
    <w:qFormat/>
    <w:rPr>
      <w:sz w:val="21"/>
      <w:szCs w:val="21"/>
    </w:rPr>
  </w:style>
  <w:style w:type="paragraph" w:styleId="877"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78" w:customStyle="1">
    <w:name w:val="正文首行缩进11"/>
    <w:basedOn w:val="879"/>
    <w:uiPriority w:val="0"/>
    <w:qFormat/>
    <w:pPr>
      <w:ind w:firstLine="200"/>
      <w:spacing w:line="360" w:lineRule="auto"/>
    </w:pPr>
    <w:rPr>
      <w:rFonts w:ascii="仿宋_GB2312" w:hAnsi="Times New Roman" w:eastAsia="仿宋_GB2312"/>
      <w:sz w:val="30"/>
      <w:szCs w:val="30"/>
    </w:rPr>
  </w:style>
  <w:style w:type="paragraph" w:styleId="879" w:customStyle="1">
    <w:name w:val="正文文本11"/>
    <w:basedOn w:val="664"/>
    <w:next w:val="664"/>
    <w:uiPriority w:val="0"/>
    <w:qFormat/>
    <w:rPr>
      <w:rFonts w:ascii="楷体_GB2312" w:hAnsi="Arial" w:eastAsia="楷体_GB2312"/>
      <w:sz w:val="28"/>
      <w:szCs w:val="28"/>
      <w:lang w:eastAsia="en-US"/>
    </w:rPr>
  </w:style>
  <w:style w:type="paragraph" w:styleId="8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1" w:customStyle="1">
    <w:name w:val="列出段落1"/>
    <w:basedOn w:val="664"/>
    <w:uiPriority w:val="0"/>
    <w:qFormat/>
    <w:pPr>
      <w:ind w:firstLine="420"/>
    </w:pPr>
    <w:rPr>
      <w:rFonts w:ascii="Times New Roman" w:hAnsi="Times New Roman" w:eastAsia="宋体" w:cs="Times New Roman"/>
      <w:szCs w:val="21"/>
    </w:rPr>
  </w:style>
  <w:style w:type="paragraph" w:styleId="882">
    <w:name w:val="List Paragraph"/>
    <w:basedOn w:val="664"/>
    <w:uiPriority w:val="34"/>
    <w:qFormat/>
    <w:pPr>
      <w:ind w:firstLine="420"/>
    </w:p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6</cp:revision>
  <dcterms:created xsi:type="dcterms:W3CDTF">2024-07-15T08:29:00Z</dcterms:created>
  <dcterms:modified xsi:type="dcterms:W3CDTF">2026-07-07T02:08:32Z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2052-12.1.0.26895</vt:lpwstr>
  </property>
  <property fmtid="{D5CDD505-2E9C-101B-9397-08002B2CF9AE}" pid="4" name="ICV">
    <vt:lpwstr>B8D2B0624E304564B84482BC370B8E77_13</vt:lpwstr>
  </property>
</Properties>
</file>